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B8EFE" w14:textId="25634FEF" w:rsidR="00A83A5D" w:rsidRPr="001A61A2" w:rsidRDefault="001A61A2" w:rsidP="001A61A2">
      <w:pPr>
        <w:pStyle w:val="Title"/>
      </w:pPr>
      <w:bookmarkStart w:id="0" w:name="_Toc232763525"/>
      <w:bookmarkStart w:id="1" w:name="_Hlk231388268"/>
      <w:r w:rsidRPr="001A61A2">
        <w:t>Food and Grocery Code </w:t>
      </w:r>
      <w:r w:rsidR="00E11F9B" w:rsidRPr="001A61A2">
        <w:t>Supervisor</w:t>
      </w:r>
      <w:r w:rsidR="00CA476D" w:rsidRPr="001A61A2">
        <w:rPr>
          <w:noProof/>
        </w:rPr>
        <w:drawing>
          <wp:anchor distT="0" distB="0" distL="114300" distR="114300" simplePos="0" relativeHeight="251658240" behindDoc="1" locked="0" layoutInCell="1" allowOverlap="1" wp14:anchorId="6AF447A1" wp14:editId="6D1CD8D2">
            <wp:simplePos x="903605" y="1509395"/>
            <wp:positionH relativeFrom="column">
              <wp:align>center</wp:align>
            </wp:positionH>
            <wp:positionV relativeFrom="page">
              <wp:align>center</wp:align>
            </wp:positionV>
            <wp:extent cx="7560000" cy="10692000"/>
            <wp:effectExtent l="0" t="0" r="3175" b="0"/>
            <wp:wrapNone/>
            <wp:docPr id="539501194"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1194" name="Picture 1" descr="Australian Govern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1681537" w14:textId="36B241EB" w:rsidR="00E27CBD" w:rsidRPr="001A61A2" w:rsidRDefault="00A83A5D" w:rsidP="001A61A2">
      <w:pPr>
        <w:pStyle w:val="Subtitle"/>
        <w:rPr>
          <w:b w:val="0"/>
          <w:bCs w:val="0"/>
        </w:rPr>
      </w:pPr>
      <w:bookmarkStart w:id="2" w:name="_Toc232763526"/>
      <w:r w:rsidRPr="001A61A2">
        <w:t xml:space="preserve">Annual Report </w:t>
      </w:r>
      <w:r w:rsidRPr="001A61A2">
        <w:rPr>
          <w:b w:val="0"/>
          <w:bCs w:val="0"/>
        </w:rPr>
        <w:t>2024</w:t>
      </w:r>
      <w:r w:rsidR="00CA476D" w:rsidRPr="001A61A2">
        <w:rPr>
          <w:b w:val="0"/>
          <w:bCs w:val="0"/>
        </w:rPr>
        <w:t>–</w:t>
      </w:r>
      <w:r w:rsidRPr="001A61A2">
        <w:rPr>
          <w:b w:val="0"/>
          <w:bCs w:val="0"/>
        </w:rPr>
        <w:t>25</w:t>
      </w:r>
      <w:bookmarkEnd w:id="2"/>
    </w:p>
    <w:bookmarkEnd w:id="1"/>
    <w:p w14:paraId="2833B8F5" w14:textId="140507D4" w:rsidR="002F1785" w:rsidRDefault="002F1785" w:rsidP="0041715F">
      <w:r>
        <w:br w:type="page"/>
      </w:r>
    </w:p>
    <w:p w14:paraId="16652C46" w14:textId="5C567553" w:rsidR="00514206" w:rsidRDefault="00514206" w:rsidP="0041715F">
      <w:r w:rsidRPr="00661BF0">
        <w:lastRenderedPageBreak/>
        <w:t xml:space="preserve">© Commonwealth of Australia </w:t>
      </w:r>
      <w:r>
        <w:t>202</w:t>
      </w:r>
      <w:r w:rsidR="00E27CBD">
        <w:t>6</w:t>
      </w:r>
    </w:p>
    <w:p w14:paraId="42602D5B" w14:textId="293EAD64" w:rsidR="00514206" w:rsidRPr="00047626" w:rsidRDefault="00514206" w:rsidP="00047626">
      <w:r w:rsidRPr="00047626">
        <w:t xml:space="preserve">ISBN: </w:t>
      </w:r>
      <w:r w:rsidR="00047626" w:rsidRPr="00047626">
        <w:t>978</w:t>
      </w:r>
      <w:r w:rsidR="00CD2687">
        <w:noBreakHyphen/>
      </w:r>
      <w:r w:rsidR="00047626" w:rsidRPr="00047626">
        <w:t>1</w:t>
      </w:r>
      <w:r w:rsidR="00CD2687">
        <w:noBreakHyphen/>
      </w:r>
      <w:r w:rsidR="00047626" w:rsidRPr="00047626">
        <w:t>923278</w:t>
      </w:r>
      <w:r w:rsidR="00CD2687">
        <w:noBreakHyphen/>
      </w:r>
      <w:r w:rsidR="00047626" w:rsidRPr="00047626">
        <w:t>52</w:t>
      </w:r>
      <w:r w:rsidR="00CD2687">
        <w:noBreakHyphen/>
      </w:r>
      <w:r w:rsidR="00047626" w:rsidRPr="00047626">
        <w:t>3</w:t>
      </w:r>
    </w:p>
    <w:p w14:paraId="7EB8D12C" w14:textId="303D8E63" w:rsidR="00514206" w:rsidRPr="00086F82" w:rsidRDefault="00514206" w:rsidP="0041715F">
      <w:pPr>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AC102B">
          <w:rPr>
            <w:rStyle w:val="Hyperlink"/>
          </w:rPr>
          <w:t>Creative Commons Attribution 4.0 International</w:t>
        </w:r>
      </w:hyperlink>
      <w:r>
        <w:rPr>
          <w:rFonts w:cstheme="minorHAnsi"/>
          <w:sz w:val="24"/>
          <w:szCs w:val="24"/>
        </w:rPr>
        <w:t xml:space="preserve"> </w:t>
      </w:r>
      <w:r w:rsidRPr="002F1BC2">
        <w:t xml:space="preserve">licence, with the exception of the Commonwealth Coat of Arms, the </w:t>
      </w:r>
      <w:r>
        <w:t>Treasury</w:t>
      </w:r>
      <w:r w:rsidRPr="002F1BC2">
        <w:t xml:space="preserve"> logo</w:t>
      </w:r>
      <w:r>
        <w:t xml:space="preserve">, photographs, images,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10" w:history="1">
        <w:r>
          <w:rPr>
            <w:rStyle w:val="Hyperlink"/>
          </w:rPr>
          <w:t>creativecommons.org/licenses/by/4.0/</w:t>
        </w:r>
        <w:proofErr w:type="spellStart"/>
        <w:r>
          <w:rPr>
            <w:rStyle w:val="Hyperlink"/>
          </w:rPr>
          <w:t>legalcode</w:t>
        </w:r>
        <w:proofErr w:type="spellEnd"/>
      </w:hyperlink>
      <w:r>
        <w:rPr>
          <w:rFonts w:cstheme="minorHAnsi"/>
          <w:sz w:val="24"/>
          <w:szCs w:val="24"/>
        </w:rPr>
        <w:t xml:space="preserve">. </w:t>
      </w:r>
    </w:p>
    <w:p w14:paraId="133D9261" w14:textId="77777777" w:rsidR="00514206" w:rsidRDefault="00514206" w:rsidP="00481958">
      <w:pPr>
        <w:pStyle w:val="ChartGraphic"/>
        <w:jc w:val="left"/>
      </w:pPr>
      <w:r w:rsidRPr="00E56DFB">
        <w:rPr>
          <w:noProof/>
        </w:rPr>
        <w:drawing>
          <wp:inline distT="0" distB="0" distL="0" distR="0" wp14:anchorId="0F189D35" wp14:editId="3B27BAF9">
            <wp:extent cx="809625" cy="285750"/>
            <wp:effectExtent l="0" t="0" r="9525" b="0"/>
            <wp:docPr id="1577683382" name="Picture 1" descr="Creative Commons attribution licence 4.0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3382" name="Picture 1" descr="Creative Commons attribution licence 4.0 ic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C253D6C" w14:textId="61B4C8FE" w:rsidR="00514206" w:rsidRPr="006627B4" w:rsidRDefault="00514206" w:rsidP="0041715F">
      <w:r w:rsidRPr="006627B4">
        <w:t xml:space="preserve">Use of </w:t>
      </w:r>
      <w:r>
        <w:t>Treasury</w:t>
      </w:r>
      <w:r w:rsidRPr="006627B4">
        <w:t xml:space="preserve"> material under a</w:t>
      </w:r>
      <w:r w:rsidRPr="00476F09">
        <w:rPr>
          <w:rFonts w:cstheme="minorHAnsi"/>
          <w:sz w:val="24"/>
          <w:szCs w:val="24"/>
        </w:rPr>
        <w:t xml:space="preserve"> </w:t>
      </w:r>
      <w:hyperlink r:id="rId12" w:history="1">
        <w:r w:rsidRPr="00AC102B">
          <w:rPr>
            <w:rStyle w:val="Hyperlink"/>
          </w:rPr>
          <w:t>Creative Commons Attribution 4.0 International</w:t>
        </w:r>
      </w:hyperlink>
      <w:r w:rsidRPr="00AC102B">
        <w:rPr>
          <w:rFonts w:ascii="Calibri" w:hAnsi="Calibri"/>
          <w:color w:val="000000"/>
        </w:rPr>
        <w:t xml:space="preserve"> </w:t>
      </w:r>
      <w:r w:rsidRPr="006627B4">
        <w:t xml:space="preserve">licence requires you to attribute the work (but not in any way that suggests that </w:t>
      </w:r>
      <w:r>
        <w:t>Treasury</w:t>
      </w:r>
      <w:r w:rsidRPr="006627B4">
        <w:t xml:space="preserve"> endorse</w:t>
      </w:r>
      <w:r>
        <w:t>s you or your use of</w:t>
      </w:r>
      <w:r w:rsidR="00E11F9B">
        <w:t> </w:t>
      </w:r>
      <w:r>
        <w:t>the work).</w:t>
      </w:r>
    </w:p>
    <w:p w14:paraId="7BB23C2F" w14:textId="521561CB" w:rsidR="00514206" w:rsidRPr="00D21F12" w:rsidRDefault="00514206" w:rsidP="0041715F">
      <w:pPr>
        <w:rPr>
          <w:b/>
          <w:bCs/>
        </w:rPr>
      </w:pPr>
      <w:r w:rsidRPr="00D21F12">
        <w:rPr>
          <w:b/>
          <w:bCs/>
        </w:rPr>
        <w:t xml:space="preserve">Treasury material used </w:t>
      </w:r>
      <w:r w:rsidR="00CD2687">
        <w:rPr>
          <w:b/>
          <w:bCs/>
        </w:rPr>
        <w:t>‘</w:t>
      </w:r>
      <w:r w:rsidRPr="00D21F12">
        <w:rPr>
          <w:b/>
          <w:bCs/>
        </w:rPr>
        <w:t>as supplied</w:t>
      </w:r>
      <w:r w:rsidR="00CD2687">
        <w:rPr>
          <w:b/>
          <w:bCs/>
        </w:rPr>
        <w:t>’</w:t>
      </w:r>
    </w:p>
    <w:p w14:paraId="7FBBE31D" w14:textId="39999902" w:rsidR="00514206" w:rsidRPr="00476F09" w:rsidRDefault="00514206" w:rsidP="0041715F">
      <w:r w:rsidRPr="00476F09">
        <w:t xml:space="preserve">Provided you have not modified or transformed </w:t>
      </w:r>
      <w:r>
        <w:t xml:space="preserve">Treasury </w:t>
      </w:r>
      <w:r w:rsidRPr="00476F09">
        <w:t>material in any way including, for example, by</w:t>
      </w:r>
      <w:r>
        <w:t xml:space="preserve"> </w:t>
      </w:r>
      <w:r w:rsidRPr="0096692D">
        <w:t xml:space="preserve">changing the </w:t>
      </w:r>
      <w:r>
        <w:t>Treasury</w:t>
      </w:r>
      <w:r w:rsidRPr="006627B4">
        <w:t xml:space="preserve"> </w:t>
      </w:r>
      <w:r w:rsidRPr="0096692D">
        <w:t>text; calculating percentage changes; graphing or charting data</w:t>
      </w:r>
      <w:r>
        <w:t>;</w:t>
      </w:r>
      <w:r w:rsidRPr="0096692D">
        <w:t xml:space="preserve"> or deriving new statistics from published </w:t>
      </w:r>
      <w:r>
        <w:t>Treasury</w:t>
      </w:r>
      <w:r w:rsidRPr="006627B4">
        <w:t xml:space="preserve"> </w:t>
      </w:r>
      <w:r w:rsidRPr="0096692D">
        <w:t>statistics</w:t>
      </w:r>
      <w:r>
        <w:t xml:space="preserve"> – then Treasury prefers t</w:t>
      </w:r>
      <w:r w:rsidRPr="00476F09">
        <w:t xml:space="preserve">he following attribution: </w:t>
      </w:r>
    </w:p>
    <w:p w14:paraId="6604BC1B" w14:textId="190C9543" w:rsidR="00514206" w:rsidRPr="00372D99" w:rsidRDefault="00514206" w:rsidP="00D21F12">
      <w:pPr>
        <w:ind w:firstLine="720"/>
        <w:rPr>
          <w:rStyle w:val="Emphasis"/>
        </w:rPr>
      </w:pPr>
      <w:r w:rsidRPr="00372D99">
        <w:t>Source:</w:t>
      </w:r>
      <w:r>
        <w:rPr>
          <w:rStyle w:val="Emphasis"/>
        </w:rPr>
        <w:t xml:space="preserve"> </w:t>
      </w:r>
      <w:r w:rsidRPr="00E940E7">
        <w:rPr>
          <w:rStyle w:val="Emphasis"/>
        </w:rPr>
        <w:t>The Australian Government, the Treasury</w:t>
      </w:r>
    </w:p>
    <w:p w14:paraId="5EB1394A" w14:textId="77777777" w:rsidR="00514206" w:rsidRPr="00D21F12" w:rsidRDefault="00514206" w:rsidP="0041715F">
      <w:pPr>
        <w:rPr>
          <w:b/>
          <w:bCs/>
        </w:rPr>
      </w:pPr>
      <w:r w:rsidRPr="00D21F12">
        <w:rPr>
          <w:b/>
          <w:bCs/>
        </w:rPr>
        <w:t>Derivative material</w:t>
      </w:r>
    </w:p>
    <w:p w14:paraId="4FEFB1C9" w14:textId="47198C7A" w:rsidR="00514206" w:rsidRPr="006627B4" w:rsidRDefault="00514206" w:rsidP="0041715F">
      <w:r w:rsidRPr="006627B4">
        <w:t xml:space="preserve">If you have modified or transformed </w:t>
      </w:r>
      <w:r>
        <w:t>Treasury</w:t>
      </w:r>
      <w:r w:rsidRPr="006627B4">
        <w:t xml:space="preserve"> material, or derived new material from those of the </w:t>
      </w:r>
      <w:r>
        <w:t>Treasury</w:t>
      </w:r>
      <w:r w:rsidRPr="006627B4">
        <w:t xml:space="preserve"> in any way, then </w:t>
      </w:r>
      <w:r>
        <w:t>Treasury</w:t>
      </w:r>
      <w:r w:rsidRPr="006627B4">
        <w:t xml:space="preserve"> prefers the following attribution: </w:t>
      </w:r>
    </w:p>
    <w:p w14:paraId="341D939E" w14:textId="3E9766E8" w:rsidR="00F47D44" w:rsidRDefault="00F47D44" w:rsidP="00D21F12">
      <w:pPr>
        <w:ind w:left="720"/>
        <w:rPr>
          <w:rStyle w:val="Emphasis"/>
        </w:rPr>
      </w:pPr>
      <w:r w:rsidRPr="00F47D44">
        <w:rPr>
          <w:rStyle w:val="Emphasis"/>
        </w:rPr>
        <w:t>Based on material from the Australian Government Department of the Treasury, Food</w:t>
      </w:r>
      <w:r w:rsidR="00D21F12">
        <w:rPr>
          <w:rStyle w:val="Emphasis"/>
        </w:rPr>
        <w:t> </w:t>
      </w:r>
      <w:r w:rsidRPr="00F47D44">
        <w:rPr>
          <w:rStyle w:val="Emphasis"/>
        </w:rPr>
        <w:t>and</w:t>
      </w:r>
      <w:r w:rsidR="00D21F12">
        <w:rPr>
          <w:rStyle w:val="Emphasis"/>
        </w:rPr>
        <w:t> </w:t>
      </w:r>
      <w:r w:rsidRPr="00F47D44">
        <w:rPr>
          <w:rStyle w:val="Emphasis"/>
        </w:rPr>
        <w:t>Grocery Code Supervisor Annual Report 2024–25</w:t>
      </w:r>
    </w:p>
    <w:p w14:paraId="22A6D887" w14:textId="77777777" w:rsidR="00514206" w:rsidRPr="00D21F12" w:rsidRDefault="00514206" w:rsidP="0041715F">
      <w:pPr>
        <w:rPr>
          <w:b/>
          <w:bCs/>
        </w:rPr>
      </w:pPr>
      <w:r w:rsidRPr="00D21F12">
        <w:rPr>
          <w:b/>
          <w:bCs/>
        </w:rPr>
        <w:t>Use of the Coat of Arms</w:t>
      </w:r>
    </w:p>
    <w:p w14:paraId="75CD70DB" w14:textId="624BBD72" w:rsidR="00514206" w:rsidRPr="005C503A" w:rsidRDefault="00514206" w:rsidP="0041715F">
      <w:r w:rsidRPr="005C503A">
        <w:t xml:space="preserve">The terms under which the Coat of Arms can be used are set out on the Department of the Prime Minister and Cabinet website (see </w:t>
      </w:r>
      <w:hyperlink r:id="rId13" w:history="1">
        <w:r w:rsidR="00CD2687" w:rsidRPr="0037247F">
          <w:rPr>
            <w:rStyle w:val="Hyperlink"/>
          </w:rPr>
          <w:t>www.pmc.gov.au/government/commonwealth-coat-arms</w:t>
        </w:r>
      </w:hyperlink>
      <w:r w:rsidRPr="005C503A">
        <w:t>).</w:t>
      </w:r>
    </w:p>
    <w:p w14:paraId="656F7C24" w14:textId="77777777" w:rsidR="00514206" w:rsidRPr="00D21F12" w:rsidRDefault="00514206" w:rsidP="0041715F">
      <w:pPr>
        <w:rPr>
          <w:b/>
          <w:bCs/>
        </w:rPr>
      </w:pPr>
      <w:r w:rsidRPr="00D21F12">
        <w:rPr>
          <w:b/>
          <w:bCs/>
        </w:rPr>
        <w:t>Other uses</w:t>
      </w:r>
    </w:p>
    <w:p w14:paraId="00FA5137" w14:textId="77777777" w:rsidR="00514206" w:rsidRPr="006627B4" w:rsidRDefault="00514206" w:rsidP="0041715F">
      <w:r>
        <w:t>E</w:t>
      </w:r>
      <w:r w:rsidRPr="006627B4">
        <w:t>nquiries regarding this licence and any other use of this document are welcome at:</w:t>
      </w:r>
    </w:p>
    <w:p w14:paraId="1E0A602F" w14:textId="77777777" w:rsidR="00514206" w:rsidRDefault="00514206" w:rsidP="00D21F12">
      <w:pPr>
        <w:ind w:left="720"/>
        <w:rPr>
          <w:rStyle w:val="Hyperlink"/>
        </w:rPr>
      </w:pPr>
      <w:r w:rsidRPr="00514206">
        <w:t>Manager</w:t>
      </w:r>
      <w:r w:rsidRPr="00514206">
        <w:br/>
        <w:t>Media Unit</w:t>
      </w:r>
      <w:r w:rsidRPr="00514206">
        <w:br/>
        <w:t>The Treasury</w:t>
      </w:r>
      <w:r w:rsidRPr="00514206">
        <w:br/>
        <w:t xml:space="preserve">Langton Crescent </w:t>
      </w:r>
      <w:r w:rsidRPr="00514206">
        <w:br/>
        <w:t>Parkes</w:t>
      </w:r>
      <w:r w:rsidRPr="00514206">
        <w:t> </w:t>
      </w:r>
      <w:r w:rsidRPr="00514206">
        <w:t>ACT</w:t>
      </w:r>
      <w:r w:rsidRPr="00514206">
        <w:t> </w:t>
      </w:r>
      <w:r w:rsidRPr="00514206">
        <w:t>2600</w:t>
      </w:r>
      <w:r w:rsidRPr="00514206">
        <w:br/>
        <w:t xml:space="preserve">Email: </w:t>
      </w:r>
      <w:hyperlink r:id="rId14" w:history="1">
        <w:r w:rsidRPr="00514206">
          <w:rPr>
            <w:rStyle w:val="Hyperlink"/>
          </w:rPr>
          <w:t>media@treasury.gov.au</w:t>
        </w:r>
      </w:hyperlink>
    </w:p>
    <w:p w14:paraId="6E1BC533" w14:textId="36F5E869" w:rsidR="00514206" w:rsidRPr="00E940E7" w:rsidRDefault="00514206" w:rsidP="0041715F">
      <w:pPr>
        <w:rPr>
          <w:rStyle w:val="Emphasis"/>
        </w:rPr>
      </w:pPr>
      <w:r w:rsidRPr="00E940E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5EB21C9C" w14:textId="77777777" w:rsidR="00F836F9" w:rsidRDefault="00F836F9" w:rsidP="00481958">
      <w:pPr>
        <w:pStyle w:val="Heading1"/>
        <w:sectPr w:rsidR="00F836F9" w:rsidSect="00F915A5">
          <w:headerReference w:type="even" r:id="rId15"/>
          <w:headerReference w:type="default" r:id="rId16"/>
          <w:headerReference w:type="first" r:id="rId17"/>
          <w:pgSz w:w="11906" w:h="16838" w:code="9"/>
          <w:pgMar w:top="1843" w:right="1418" w:bottom="1418" w:left="1418" w:header="709" w:footer="709" w:gutter="0"/>
          <w:pgNumType w:fmt="lowerRoman" w:start="0"/>
          <w:cols w:space="708"/>
          <w:titlePg/>
          <w:docGrid w:linePitch="360"/>
        </w:sectPr>
      </w:pPr>
    </w:p>
    <w:p w14:paraId="72007C76" w14:textId="77777777" w:rsidR="000E0B74" w:rsidRDefault="000E0B74" w:rsidP="00481958">
      <w:pPr>
        <w:pStyle w:val="Heading1"/>
      </w:pPr>
      <w:bookmarkStart w:id="3" w:name="_Toc190428168"/>
      <w:bookmarkStart w:id="4" w:name="_Toc190431492"/>
      <w:bookmarkStart w:id="5" w:name="_Toc230780839"/>
      <w:bookmarkStart w:id="6" w:name="_Toc232763527"/>
      <w:r w:rsidRPr="00F2290A">
        <w:lastRenderedPageBreak/>
        <w:t>Contents</w:t>
      </w:r>
      <w:bookmarkEnd w:id="3"/>
      <w:bookmarkEnd w:id="4"/>
      <w:bookmarkEnd w:id="5"/>
      <w:bookmarkEnd w:id="6"/>
    </w:p>
    <w:p w14:paraId="0519D358" w14:textId="504EB4FA" w:rsidR="00CD2687" w:rsidRDefault="000E0B74">
      <w:pPr>
        <w:pStyle w:val="TOC1"/>
        <w:rPr>
          <w:rFonts w:eastAsiaTheme="minorEastAsia" w:cstheme="minorBidi"/>
          <w:b w:val="0"/>
          <w:color w:val="auto"/>
          <w:kern w:val="2"/>
          <w:szCs w:val="24"/>
          <w14:ligatures w14:val="standardContextual"/>
        </w:rPr>
      </w:pPr>
      <w:r>
        <w:rPr>
          <w:color w:val="004A7F"/>
        </w:rPr>
        <w:fldChar w:fldCharType="begin"/>
      </w:r>
      <w:r w:rsidRPr="0025652F">
        <w:instrText xml:space="preserve"> TOC \o "1-3" \h \z \u </w:instrText>
      </w:r>
      <w:r>
        <w:rPr>
          <w:color w:val="004A7F"/>
        </w:rPr>
        <w:fldChar w:fldCharType="separate"/>
      </w:r>
      <w:hyperlink w:anchor="_Toc232763528" w:history="1">
        <w:r w:rsidR="00CD2687" w:rsidRPr="005228F2">
          <w:rPr>
            <w:rStyle w:val="Hyperlink"/>
          </w:rPr>
          <w:t>Foreword</w:t>
        </w:r>
        <w:r w:rsidR="00CD2687">
          <w:rPr>
            <w:webHidden/>
          </w:rPr>
          <w:tab/>
        </w:r>
        <w:r w:rsidR="00CD2687">
          <w:rPr>
            <w:webHidden/>
          </w:rPr>
          <w:fldChar w:fldCharType="begin"/>
        </w:r>
        <w:r w:rsidR="00CD2687">
          <w:rPr>
            <w:webHidden/>
          </w:rPr>
          <w:instrText xml:space="preserve"> PAGEREF _Toc232763528 \h </w:instrText>
        </w:r>
        <w:r w:rsidR="00CD2687">
          <w:rPr>
            <w:webHidden/>
          </w:rPr>
        </w:r>
        <w:r w:rsidR="00CD2687">
          <w:rPr>
            <w:webHidden/>
          </w:rPr>
          <w:fldChar w:fldCharType="separate"/>
        </w:r>
        <w:r w:rsidR="00A65B79">
          <w:rPr>
            <w:webHidden/>
          </w:rPr>
          <w:t>1</w:t>
        </w:r>
        <w:r w:rsidR="00CD2687">
          <w:rPr>
            <w:webHidden/>
          </w:rPr>
          <w:fldChar w:fldCharType="end"/>
        </w:r>
      </w:hyperlink>
    </w:p>
    <w:p w14:paraId="4ACD7C0F" w14:textId="64395EC8" w:rsidR="00CD2687" w:rsidRDefault="00CD2687">
      <w:pPr>
        <w:pStyle w:val="TOC1"/>
        <w:rPr>
          <w:rFonts w:eastAsiaTheme="minorEastAsia" w:cstheme="minorBidi"/>
          <w:b w:val="0"/>
          <w:color w:val="auto"/>
          <w:kern w:val="2"/>
          <w:szCs w:val="24"/>
          <w14:ligatures w14:val="standardContextual"/>
        </w:rPr>
      </w:pPr>
      <w:hyperlink w:anchor="_Toc232763529" w:history="1">
        <w:r w:rsidRPr="005228F2">
          <w:rPr>
            <w:rStyle w:val="Hyperlink"/>
          </w:rPr>
          <w:t>Executive summary</w:t>
        </w:r>
        <w:r>
          <w:rPr>
            <w:webHidden/>
          </w:rPr>
          <w:tab/>
        </w:r>
        <w:r>
          <w:rPr>
            <w:webHidden/>
          </w:rPr>
          <w:fldChar w:fldCharType="begin"/>
        </w:r>
        <w:r>
          <w:rPr>
            <w:webHidden/>
          </w:rPr>
          <w:instrText xml:space="preserve"> PAGEREF _Toc232763529 \h </w:instrText>
        </w:r>
        <w:r>
          <w:rPr>
            <w:webHidden/>
          </w:rPr>
        </w:r>
        <w:r>
          <w:rPr>
            <w:webHidden/>
          </w:rPr>
          <w:fldChar w:fldCharType="separate"/>
        </w:r>
        <w:r w:rsidR="00A65B79">
          <w:rPr>
            <w:webHidden/>
          </w:rPr>
          <w:t>3</w:t>
        </w:r>
        <w:r>
          <w:rPr>
            <w:webHidden/>
          </w:rPr>
          <w:fldChar w:fldCharType="end"/>
        </w:r>
      </w:hyperlink>
    </w:p>
    <w:p w14:paraId="481D21EB" w14:textId="042DDC16" w:rsidR="00CD2687" w:rsidRDefault="00CD2687">
      <w:pPr>
        <w:pStyle w:val="TOC2"/>
        <w:rPr>
          <w:rFonts w:eastAsiaTheme="minorEastAsia" w:cstheme="minorBidi"/>
          <w:color w:val="auto"/>
          <w:kern w:val="2"/>
          <w:sz w:val="24"/>
          <w:szCs w:val="24"/>
          <w14:ligatures w14:val="standardContextual"/>
        </w:rPr>
      </w:pPr>
      <w:hyperlink w:anchor="_Toc232763530" w:history="1">
        <w:r w:rsidRPr="005228F2">
          <w:rPr>
            <w:rStyle w:val="Hyperlink"/>
          </w:rPr>
          <w:t>Survey results</w:t>
        </w:r>
        <w:r>
          <w:rPr>
            <w:webHidden/>
          </w:rPr>
          <w:tab/>
        </w:r>
        <w:r>
          <w:rPr>
            <w:webHidden/>
          </w:rPr>
          <w:fldChar w:fldCharType="begin"/>
        </w:r>
        <w:r>
          <w:rPr>
            <w:webHidden/>
          </w:rPr>
          <w:instrText xml:space="preserve"> PAGEREF _Toc232763530 \h </w:instrText>
        </w:r>
        <w:r>
          <w:rPr>
            <w:webHidden/>
          </w:rPr>
        </w:r>
        <w:r>
          <w:rPr>
            <w:webHidden/>
          </w:rPr>
          <w:fldChar w:fldCharType="separate"/>
        </w:r>
        <w:r w:rsidR="00A65B79">
          <w:rPr>
            <w:webHidden/>
          </w:rPr>
          <w:t>3</w:t>
        </w:r>
        <w:r>
          <w:rPr>
            <w:webHidden/>
          </w:rPr>
          <w:fldChar w:fldCharType="end"/>
        </w:r>
      </w:hyperlink>
    </w:p>
    <w:p w14:paraId="20AAFF60" w14:textId="16DFF026" w:rsidR="00CD2687" w:rsidRDefault="00CD2687">
      <w:pPr>
        <w:pStyle w:val="TOC2"/>
        <w:rPr>
          <w:rFonts w:eastAsiaTheme="minorEastAsia" w:cstheme="minorBidi"/>
          <w:color w:val="auto"/>
          <w:kern w:val="2"/>
          <w:sz w:val="24"/>
          <w:szCs w:val="24"/>
          <w14:ligatures w14:val="standardContextual"/>
        </w:rPr>
      </w:pPr>
      <w:hyperlink w:anchor="_Toc232763531" w:history="1">
        <w:r w:rsidRPr="005228F2">
          <w:rPr>
            <w:rStyle w:val="Hyperlink"/>
          </w:rPr>
          <w:t>Emerging themes</w:t>
        </w:r>
        <w:r>
          <w:rPr>
            <w:webHidden/>
          </w:rPr>
          <w:tab/>
        </w:r>
        <w:r>
          <w:rPr>
            <w:webHidden/>
          </w:rPr>
          <w:fldChar w:fldCharType="begin"/>
        </w:r>
        <w:r>
          <w:rPr>
            <w:webHidden/>
          </w:rPr>
          <w:instrText xml:space="preserve"> PAGEREF _Toc232763531 \h </w:instrText>
        </w:r>
        <w:r>
          <w:rPr>
            <w:webHidden/>
          </w:rPr>
        </w:r>
        <w:r>
          <w:rPr>
            <w:webHidden/>
          </w:rPr>
          <w:fldChar w:fldCharType="separate"/>
        </w:r>
        <w:r w:rsidR="00A65B79">
          <w:rPr>
            <w:webHidden/>
          </w:rPr>
          <w:t>4</w:t>
        </w:r>
        <w:r>
          <w:rPr>
            <w:webHidden/>
          </w:rPr>
          <w:fldChar w:fldCharType="end"/>
        </w:r>
      </w:hyperlink>
    </w:p>
    <w:p w14:paraId="5B13D8E5" w14:textId="06FE2EDD" w:rsidR="00CD2687" w:rsidRDefault="00CD2687">
      <w:pPr>
        <w:pStyle w:val="TOC1"/>
        <w:rPr>
          <w:rFonts w:eastAsiaTheme="minorEastAsia" w:cstheme="minorBidi"/>
          <w:b w:val="0"/>
          <w:color w:val="auto"/>
          <w:kern w:val="2"/>
          <w:szCs w:val="24"/>
          <w14:ligatures w14:val="standardContextual"/>
        </w:rPr>
      </w:pPr>
      <w:hyperlink w:anchor="_Toc232763532" w:history="1">
        <w:r w:rsidRPr="005228F2">
          <w:rPr>
            <w:rStyle w:val="Hyperlink"/>
          </w:rPr>
          <w:t>Overview of the Code</w:t>
        </w:r>
        <w:r>
          <w:rPr>
            <w:webHidden/>
          </w:rPr>
          <w:tab/>
        </w:r>
        <w:r>
          <w:rPr>
            <w:webHidden/>
          </w:rPr>
          <w:fldChar w:fldCharType="begin"/>
        </w:r>
        <w:r>
          <w:rPr>
            <w:webHidden/>
          </w:rPr>
          <w:instrText xml:space="preserve"> PAGEREF _Toc232763532 \h </w:instrText>
        </w:r>
        <w:r>
          <w:rPr>
            <w:webHidden/>
          </w:rPr>
        </w:r>
        <w:r>
          <w:rPr>
            <w:webHidden/>
          </w:rPr>
          <w:fldChar w:fldCharType="separate"/>
        </w:r>
        <w:r w:rsidR="00A65B79">
          <w:rPr>
            <w:webHidden/>
          </w:rPr>
          <w:t>6</w:t>
        </w:r>
        <w:r>
          <w:rPr>
            <w:webHidden/>
          </w:rPr>
          <w:fldChar w:fldCharType="end"/>
        </w:r>
      </w:hyperlink>
    </w:p>
    <w:p w14:paraId="2374ACEC" w14:textId="41963BE8" w:rsidR="00CD2687" w:rsidRDefault="00CD2687">
      <w:pPr>
        <w:pStyle w:val="TOC2"/>
        <w:rPr>
          <w:rFonts w:eastAsiaTheme="minorEastAsia" w:cstheme="minorBidi"/>
          <w:color w:val="auto"/>
          <w:kern w:val="2"/>
          <w:sz w:val="24"/>
          <w:szCs w:val="24"/>
          <w14:ligatures w14:val="standardContextual"/>
        </w:rPr>
      </w:pPr>
      <w:hyperlink w:anchor="_Toc232763533" w:history="1">
        <w:r w:rsidRPr="005228F2">
          <w:rPr>
            <w:rStyle w:val="Hyperlink"/>
          </w:rPr>
          <w:t>Composition of the supermarket sector</w:t>
        </w:r>
        <w:r>
          <w:rPr>
            <w:webHidden/>
          </w:rPr>
          <w:tab/>
        </w:r>
        <w:r>
          <w:rPr>
            <w:webHidden/>
          </w:rPr>
          <w:fldChar w:fldCharType="begin"/>
        </w:r>
        <w:r>
          <w:rPr>
            <w:webHidden/>
          </w:rPr>
          <w:instrText xml:space="preserve"> PAGEREF _Toc232763533 \h </w:instrText>
        </w:r>
        <w:r>
          <w:rPr>
            <w:webHidden/>
          </w:rPr>
        </w:r>
        <w:r>
          <w:rPr>
            <w:webHidden/>
          </w:rPr>
          <w:fldChar w:fldCharType="separate"/>
        </w:r>
        <w:r w:rsidR="00A65B79">
          <w:rPr>
            <w:webHidden/>
          </w:rPr>
          <w:t>6</w:t>
        </w:r>
        <w:r>
          <w:rPr>
            <w:webHidden/>
          </w:rPr>
          <w:fldChar w:fldCharType="end"/>
        </w:r>
      </w:hyperlink>
    </w:p>
    <w:p w14:paraId="4E1AAA82" w14:textId="78B7428E" w:rsidR="00CD2687" w:rsidRDefault="00CD2687">
      <w:pPr>
        <w:pStyle w:val="TOC1"/>
        <w:rPr>
          <w:rFonts w:eastAsiaTheme="minorEastAsia" w:cstheme="minorBidi"/>
          <w:b w:val="0"/>
          <w:color w:val="auto"/>
          <w:kern w:val="2"/>
          <w:szCs w:val="24"/>
          <w14:ligatures w14:val="standardContextual"/>
        </w:rPr>
      </w:pPr>
      <w:hyperlink w:anchor="_Toc232763534" w:history="1">
        <w:r w:rsidRPr="005228F2">
          <w:rPr>
            <w:rStyle w:val="Hyperlink"/>
          </w:rPr>
          <w:t>Code Supervisor’s activities</w:t>
        </w:r>
        <w:r>
          <w:rPr>
            <w:webHidden/>
          </w:rPr>
          <w:tab/>
        </w:r>
        <w:r>
          <w:rPr>
            <w:webHidden/>
          </w:rPr>
          <w:fldChar w:fldCharType="begin"/>
        </w:r>
        <w:r>
          <w:rPr>
            <w:webHidden/>
          </w:rPr>
          <w:instrText xml:space="preserve"> PAGEREF _Toc232763534 \h </w:instrText>
        </w:r>
        <w:r>
          <w:rPr>
            <w:webHidden/>
          </w:rPr>
        </w:r>
        <w:r>
          <w:rPr>
            <w:webHidden/>
          </w:rPr>
          <w:fldChar w:fldCharType="separate"/>
        </w:r>
        <w:r w:rsidR="00A65B79">
          <w:rPr>
            <w:webHidden/>
          </w:rPr>
          <w:t>7</w:t>
        </w:r>
        <w:r>
          <w:rPr>
            <w:webHidden/>
          </w:rPr>
          <w:fldChar w:fldCharType="end"/>
        </w:r>
      </w:hyperlink>
    </w:p>
    <w:p w14:paraId="700C0FB8" w14:textId="5BA69815" w:rsidR="00CD2687" w:rsidRDefault="00CD2687">
      <w:pPr>
        <w:pStyle w:val="TOC2"/>
        <w:rPr>
          <w:rFonts w:eastAsiaTheme="minorEastAsia" w:cstheme="minorBidi"/>
          <w:color w:val="auto"/>
          <w:kern w:val="2"/>
          <w:sz w:val="24"/>
          <w:szCs w:val="24"/>
          <w14:ligatures w14:val="standardContextual"/>
        </w:rPr>
      </w:pPr>
      <w:hyperlink w:anchor="_Toc232763535" w:history="1">
        <w:r w:rsidRPr="005228F2">
          <w:rPr>
            <w:rStyle w:val="Hyperlink"/>
          </w:rPr>
          <w:t>Engagement with the sector</w:t>
        </w:r>
        <w:r>
          <w:rPr>
            <w:webHidden/>
          </w:rPr>
          <w:tab/>
        </w:r>
        <w:r>
          <w:rPr>
            <w:webHidden/>
          </w:rPr>
          <w:fldChar w:fldCharType="begin"/>
        </w:r>
        <w:r>
          <w:rPr>
            <w:webHidden/>
          </w:rPr>
          <w:instrText xml:space="preserve"> PAGEREF _Toc232763535 \h </w:instrText>
        </w:r>
        <w:r>
          <w:rPr>
            <w:webHidden/>
          </w:rPr>
        </w:r>
        <w:r>
          <w:rPr>
            <w:webHidden/>
          </w:rPr>
          <w:fldChar w:fldCharType="separate"/>
        </w:r>
        <w:r w:rsidR="00A65B79">
          <w:rPr>
            <w:webHidden/>
          </w:rPr>
          <w:t>7</w:t>
        </w:r>
        <w:r>
          <w:rPr>
            <w:webHidden/>
          </w:rPr>
          <w:fldChar w:fldCharType="end"/>
        </w:r>
      </w:hyperlink>
    </w:p>
    <w:p w14:paraId="19C40586" w14:textId="2BFEA612" w:rsidR="00CD2687" w:rsidRDefault="00CD2687">
      <w:pPr>
        <w:pStyle w:val="TOC2"/>
        <w:rPr>
          <w:rFonts w:eastAsiaTheme="minorEastAsia" w:cstheme="minorBidi"/>
          <w:color w:val="auto"/>
          <w:kern w:val="2"/>
          <w:sz w:val="24"/>
          <w:szCs w:val="24"/>
          <w14:ligatures w14:val="standardContextual"/>
        </w:rPr>
      </w:pPr>
      <w:hyperlink w:anchor="_Toc232763536" w:history="1">
        <w:r w:rsidRPr="005228F2">
          <w:rPr>
            <w:rStyle w:val="Hyperlink"/>
          </w:rPr>
          <w:t>Formal complaints received</w:t>
        </w:r>
        <w:r>
          <w:rPr>
            <w:webHidden/>
          </w:rPr>
          <w:tab/>
        </w:r>
        <w:r>
          <w:rPr>
            <w:webHidden/>
          </w:rPr>
          <w:fldChar w:fldCharType="begin"/>
        </w:r>
        <w:r>
          <w:rPr>
            <w:webHidden/>
          </w:rPr>
          <w:instrText xml:space="preserve"> PAGEREF _Toc232763536 \h </w:instrText>
        </w:r>
        <w:r>
          <w:rPr>
            <w:webHidden/>
          </w:rPr>
        </w:r>
        <w:r>
          <w:rPr>
            <w:webHidden/>
          </w:rPr>
          <w:fldChar w:fldCharType="separate"/>
        </w:r>
        <w:r w:rsidR="00A65B79">
          <w:rPr>
            <w:webHidden/>
          </w:rPr>
          <w:t>8</w:t>
        </w:r>
        <w:r>
          <w:rPr>
            <w:webHidden/>
          </w:rPr>
          <w:fldChar w:fldCharType="end"/>
        </w:r>
      </w:hyperlink>
    </w:p>
    <w:p w14:paraId="1014ACF1" w14:textId="1F366465" w:rsidR="00CD2687" w:rsidRDefault="00CD2687">
      <w:pPr>
        <w:pStyle w:val="TOC2"/>
        <w:rPr>
          <w:rFonts w:eastAsiaTheme="minorEastAsia" w:cstheme="minorBidi"/>
          <w:color w:val="auto"/>
          <w:kern w:val="2"/>
          <w:sz w:val="24"/>
          <w:szCs w:val="24"/>
          <w14:ligatures w14:val="standardContextual"/>
        </w:rPr>
      </w:pPr>
      <w:hyperlink w:anchor="_Toc232763537" w:history="1">
        <w:r w:rsidRPr="005228F2">
          <w:rPr>
            <w:rStyle w:val="Hyperlink"/>
          </w:rPr>
          <w:t>Code Supervisor’s observations on supplier awareness of the Code</w:t>
        </w:r>
        <w:r>
          <w:rPr>
            <w:webHidden/>
          </w:rPr>
          <w:tab/>
        </w:r>
        <w:r>
          <w:rPr>
            <w:webHidden/>
          </w:rPr>
          <w:fldChar w:fldCharType="begin"/>
        </w:r>
        <w:r>
          <w:rPr>
            <w:webHidden/>
          </w:rPr>
          <w:instrText xml:space="preserve"> PAGEREF _Toc232763537 \h </w:instrText>
        </w:r>
        <w:r>
          <w:rPr>
            <w:webHidden/>
          </w:rPr>
        </w:r>
        <w:r>
          <w:rPr>
            <w:webHidden/>
          </w:rPr>
          <w:fldChar w:fldCharType="separate"/>
        </w:r>
        <w:r w:rsidR="00A65B79">
          <w:rPr>
            <w:webHidden/>
          </w:rPr>
          <w:t>8</w:t>
        </w:r>
        <w:r>
          <w:rPr>
            <w:webHidden/>
          </w:rPr>
          <w:fldChar w:fldCharType="end"/>
        </w:r>
      </w:hyperlink>
    </w:p>
    <w:p w14:paraId="043B4311" w14:textId="5BE6E082" w:rsidR="00CD2687" w:rsidRDefault="00CD2687">
      <w:pPr>
        <w:pStyle w:val="TOC2"/>
        <w:rPr>
          <w:rFonts w:eastAsiaTheme="minorEastAsia" w:cstheme="minorBidi"/>
          <w:color w:val="auto"/>
          <w:kern w:val="2"/>
          <w:sz w:val="24"/>
          <w:szCs w:val="24"/>
          <w14:ligatures w14:val="standardContextual"/>
        </w:rPr>
      </w:pPr>
      <w:hyperlink w:anchor="_Toc232763538" w:history="1">
        <w:r w:rsidRPr="005228F2">
          <w:rPr>
            <w:rStyle w:val="Hyperlink"/>
          </w:rPr>
          <w:t>Code Mediator reports</w:t>
        </w:r>
        <w:r>
          <w:rPr>
            <w:webHidden/>
          </w:rPr>
          <w:tab/>
        </w:r>
        <w:r>
          <w:rPr>
            <w:webHidden/>
          </w:rPr>
          <w:fldChar w:fldCharType="begin"/>
        </w:r>
        <w:r>
          <w:rPr>
            <w:webHidden/>
          </w:rPr>
          <w:instrText xml:space="preserve"> PAGEREF _Toc232763538 \h </w:instrText>
        </w:r>
        <w:r>
          <w:rPr>
            <w:webHidden/>
          </w:rPr>
        </w:r>
        <w:r>
          <w:rPr>
            <w:webHidden/>
          </w:rPr>
          <w:fldChar w:fldCharType="separate"/>
        </w:r>
        <w:r w:rsidR="00A65B79">
          <w:rPr>
            <w:webHidden/>
          </w:rPr>
          <w:t>9</w:t>
        </w:r>
        <w:r>
          <w:rPr>
            <w:webHidden/>
          </w:rPr>
          <w:fldChar w:fldCharType="end"/>
        </w:r>
      </w:hyperlink>
    </w:p>
    <w:p w14:paraId="7088886A" w14:textId="7E263DF0" w:rsidR="00CD2687" w:rsidRDefault="00CD2687">
      <w:pPr>
        <w:pStyle w:val="TOC1"/>
        <w:rPr>
          <w:rFonts w:eastAsiaTheme="minorEastAsia" w:cstheme="minorBidi"/>
          <w:b w:val="0"/>
          <w:color w:val="auto"/>
          <w:kern w:val="2"/>
          <w:szCs w:val="24"/>
          <w14:ligatures w14:val="standardContextual"/>
        </w:rPr>
      </w:pPr>
      <w:hyperlink w:anchor="_Toc232763539" w:history="1">
        <w:r w:rsidRPr="005228F2">
          <w:rPr>
            <w:rStyle w:val="Hyperlink"/>
          </w:rPr>
          <w:t>Survey of suppliers</w:t>
        </w:r>
        <w:r>
          <w:rPr>
            <w:webHidden/>
          </w:rPr>
          <w:tab/>
        </w:r>
        <w:r>
          <w:rPr>
            <w:webHidden/>
          </w:rPr>
          <w:fldChar w:fldCharType="begin"/>
        </w:r>
        <w:r>
          <w:rPr>
            <w:webHidden/>
          </w:rPr>
          <w:instrText xml:space="preserve"> PAGEREF _Toc232763539 \h </w:instrText>
        </w:r>
        <w:r>
          <w:rPr>
            <w:webHidden/>
          </w:rPr>
        </w:r>
        <w:r>
          <w:rPr>
            <w:webHidden/>
          </w:rPr>
          <w:fldChar w:fldCharType="separate"/>
        </w:r>
        <w:r w:rsidR="00A65B79">
          <w:rPr>
            <w:webHidden/>
          </w:rPr>
          <w:t>10</w:t>
        </w:r>
        <w:r>
          <w:rPr>
            <w:webHidden/>
          </w:rPr>
          <w:fldChar w:fldCharType="end"/>
        </w:r>
      </w:hyperlink>
    </w:p>
    <w:p w14:paraId="40E62EE9" w14:textId="0BFA3E5B" w:rsidR="00CD2687" w:rsidRDefault="00CD2687">
      <w:pPr>
        <w:pStyle w:val="TOC2"/>
        <w:rPr>
          <w:rFonts w:eastAsiaTheme="minorEastAsia" w:cstheme="minorBidi"/>
          <w:color w:val="auto"/>
          <w:kern w:val="2"/>
          <w:sz w:val="24"/>
          <w:szCs w:val="24"/>
          <w14:ligatures w14:val="standardContextual"/>
        </w:rPr>
      </w:pPr>
      <w:hyperlink w:anchor="_Toc232763540" w:history="1">
        <w:r w:rsidRPr="005228F2">
          <w:rPr>
            <w:rStyle w:val="Hyperlink"/>
          </w:rPr>
          <w:t>Process for conducting the survey</w:t>
        </w:r>
        <w:r>
          <w:rPr>
            <w:webHidden/>
          </w:rPr>
          <w:tab/>
        </w:r>
        <w:r>
          <w:rPr>
            <w:webHidden/>
          </w:rPr>
          <w:fldChar w:fldCharType="begin"/>
        </w:r>
        <w:r>
          <w:rPr>
            <w:webHidden/>
          </w:rPr>
          <w:instrText xml:space="preserve"> PAGEREF _Toc232763540 \h </w:instrText>
        </w:r>
        <w:r>
          <w:rPr>
            <w:webHidden/>
          </w:rPr>
        </w:r>
        <w:r>
          <w:rPr>
            <w:webHidden/>
          </w:rPr>
          <w:fldChar w:fldCharType="separate"/>
        </w:r>
        <w:r w:rsidR="00A65B79">
          <w:rPr>
            <w:webHidden/>
          </w:rPr>
          <w:t>10</w:t>
        </w:r>
        <w:r>
          <w:rPr>
            <w:webHidden/>
          </w:rPr>
          <w:fldChar w:fldCharType="end"/>
        </w:r>
      </w:hyperlink>
    </w:p>
    <w:p w14:paraId="59A289C5" w14:textId="45A8E617" w:rsidR="00CD2687" w:rsidRDefault="00CD2687">
      <w:pPr>
        <w:pStyle w:val="TOC2"/>
        <w:rPr>
          <w:rFonts w:eastAsiaTheme="minorEastAsia" w:cstheme="minorBidi"/>
          <w:color w:val="auto"/>
          <w:kern w:val="2"/>
          <w:sz w:val="24"/>
          <w:szCs w:val="24"/>
          <w14:ligatures w14:val="standardContextual"/>
        </w:rPr>
      </w:pPr>
      <w:hyperlink w:anchor="_Toc232763541" w:history="1">
        <w:r w:rsidRPr="005228F2">
          <w:rPr>
            <w:rStyle w:val="Hyperlink"/>
          </w:rPr>
          <w:t>General observations</w:t>
        </w:r>
        <w:r>
          <w:rPr>
            <w:webHidden/>
          </w:rPr>
          <w:tab/>
        </w:r>
        <w:r>
          <w:rPr>
            <w:webHidden/>
          </w:rPr>
          <w:fldChar w:fldCharType="begin"/>
        </w:r>
        <w:r>
          <w:rPr>
            <w:webHidden/>
          </w:rPr>
          <w:instrText xml:space="preserve"> PAGEREF _Toc232763541 \h </w:instrText>
        </w:r>
        <w:r>
          <w:rPr>
            <w:webHidden/>
          </w:rPr>
        </w:r>
        <w:r>
          <w:rPr>
            <w:webHidden/>
          </w:rPr>
          <w:fldChar w:fldCharType="separate"/>
        </w:r>
        <w:r w:rsidR="00A65B79">
          <w:rPr>
            <w:webHidden/>
          </w:rPr>
          <w:t>11</w:t>
        </w:r>
        <w:r>
          <w:rPr>
            <w:webHidden/>
          </w:rPr>
          <w:fldChar w:fldCharType="end"/>
        </w:r>
      </w:hyperlink>
    </w:p>
    <w:p w14:paraId="4B8C1E56" w14:textId="55F80143" w:rsidR="00CD2687" w:rsidRDefault="00CD2687">
      <w:pPr>
        <w:pStyle w:val="TOC2"/>
        <w:rPr>
          <w:rFonts w:eastAsiaTheme="minorEastAsia" w:cstheme="minorBidi"/>
          <w:color w:val="auto"/>
          <w:kern w:val="2"/>
          <w:sz w:val="24"/>
          <w:szCs w:val="24"/>
          <w14:ligatures w14:val="standardContextual"/>
        </w:rPr>
      </w:pPr>
      <w:hyperlink w:anchor="_Toc232763542" w:history="1">
        <w:r w:rsidRPr="005228F2">
          <w:rPr>
            <w:rStyle w:val="Hyperlink"/>
          </w:rPr>
          <w:t>Improved outcomes</w:t>
        </w:r>
        <w:r>
          <w:rPr>
            <w:webHidden/>
          </w:rPr>
          <w:tab/>
        </w:r>
        <w:r>
          <w:rPr>
            <w:webHidden/>
          </w:rPr>
          <w:fldChar w:fldCharType="begin"/>
        </w:r>
        <w:r>
          <w:rPr>
            <w:webHidden/>
          </w:rPr>
          <w:instrText xml:space="preserve"> PAGEREF _Toc232763542 \h </w:instrText>
        </w:r>
        <w:r>
          <w:rPr>
            <w:webHidden/>
          </w:rPr>
        </w:r>
        <w:r>
          <w:rPr>
            <w:webHidden/>
          </w:rPr>
          <w:fldChar w:fldCharType="separate"/>
        </w:r>
        <w:r w:rsidR="00A65B79">
          <w:rPr>
            <w:webHidden/>
          </w:rPr>
          <w:t>11</w:t>
        </w:r>
        <w:r>
          <w:rPr>
            <w:webHidden/>
          </w:rPr>
          <w:fldChar w:fldCharType="end"/>
        </w:r>
      </w:hyperlink>
    </w:p>
    <w:p w14:paraId="5974A5ED" w14:textId="303C4D2D" w:rsidR="00CD2687" w:rsidRDefault="00CD2687">
      <w:pPr>
        <w:pStyle w:val="TOC2"/>
        <w:rPr>
          <w:rFonts w:eastAsiaTheme="minorEastAsia" w:cstheme="minorBidi"/>
          <w:color w:val="auto"/>
          <w:kern w:val="2"/>
          <w:sz w:val="24"/>
          <w:szCs w:val="24"/>
          <w14:ligatures w14:val="standardContextual"/>
        </w:rPr>
      </w:pPr>
      <w:hyperlink w:anchor="_Toc232763543" w:history="1">
        <w:r w:rsidRPr="005228F2">
          <w:rPr>
            <w:rStyle w:val="Hyperlink"/>
          </w:rPr>
          <w:t>Emerging focus areas</w:t>
        </w:r>
        <w:r>
          <w:rPr>
            <w:webHidden/>
          </w:rPr>
          <w:tab/>
        </w:r>
        <w:r>
          <w:rPr>
            <w:webHidden/>
          </w:rPr>
          <w:fldChar w:fldCharType="begin"/>
        </w:r>
        <w:r>
          <w:rPr>
            <w:webHidden/>
          </w:rPr>
          <w:instrText xml:space="preserve"> PAGEREF _Toc232763543 \h </w:instrText>
        </w:r>
        <w:r>
          <w:rPr>
            <w:webHidden/>
          </w:rPr>
        </w:r>
        <w:r>
          <w:rPr>
            <w:webHidden/>
          </w:rPr>
          <w:fldChar w:fldCharType="separate"/>
        </w:r>
        <w:r w:rsidR="00A65B79">
          <w:rPr>
            <w:webHidden/>
          </w:rPr>
          <w:t>12</w:t>
        </w:r>
        <w:r>
          <w:rPr>
            <w:webHidden/>
          </w:rPr>
          <w:fldChar w:fldCharType="end"/>
        </w:r>
      </w:hyperlink>
    </w:p>
    <w:p w14:paraId="6B0E6962" w14:textId="2FFC7B3C" w:rsidR="00CD2687" w:rsidRDefault="00CD2687">
      <w:pPr>
        <w:pStyle w:val="TOC3"/>
        <w:rPr>
          <w:rFonts w:eastAsiaTheme="minorEastAsia" w:cstheme="minorBidi"/>
          <w:color w:val="auto"/>
          <w:kern w:val="2"/>
          <w:sz w:val="24"/>
          <w:szCs w:val="24"/>
          <w14:ligatures w14:val="standardContextual"/>
        </w:rPr>
      </w:pPr>
      <w:hyperlink w:anchor="_Toc232763544" w:history="1">
        <w:r w:rsidRPr="005228F2">
          <w:rPr>
            <w:rStyle w:val="Hyperlink"/>
          </w:rPr>
          <w:t>Range reviews</w:t>
        </w:r>
        <w:r>
          <w:rPr>
            <w:webHidden/>
          </w:rPr>
          <w:tab/>
        </w:r>
        <w:r>
          <w:rPr>
            <w:webHidden/>
          </w:rPr>
          <w:fldChar w:fldCharType="begin"/>
        </w:r>
        <w:r>
          <w:rPr>
            <w:webHidden/>
          </w:rPr>
          <w:instrText xml:space="preserve"> PAGEREF _Toc232763544 \h </w:instrText>
        </w:r>
        <w:r>
          <w:rPr>
            <w:webHidden/>
          </w:rPr>
        </w:r>
        <w:r>
          <w:rPr>
            <w:webHidden/>
          </w:rPr>
          <w:fldChar w:fldCharType="separate"/>
        </w:r>
        <w:r w:rsidR="00A65B79">
          <w:rPr>
            <w:webHidden/>
          </w:rPr>
          <w:t>12</w:t>
        </w:r>
        <w:r>
          <w:rPr>
            <w:webHidden/>
          </w:rPr>
          <w:fldChar w:fldCharType="end"/>
        </w:r>
      </w:hyperlink>
    </w:p>
    <w:p w14:paraId="22EDD136" w14:textId="0497A01B" w:rsidR="00CD2687" w:rsidRDefault="00CD2687">
      <w:pPr>
        <w:pStyle w:val="TOC3"/>
        <w:rPr>
          <w:rFonts w:eastAsiaTheme="minorEastAsia" w:cstheme="minorBidi"/>
          <w:color w:val="auto"/>
          <w:kern w:val="2"/>
          <w:sz w:val="24"/>
          <w:szCs w:val="24"/>
          <w14:ligatures w14:val="standardContextual"/>
        </w:rPr>
      </w:pPr>
      <w:hyperlink w:anchor="_Toc232763545" w:history="1">
        <w:r w:rsidRPr="005228F2">
          <w:rPr>
            <w:rStyle w:val="Hyperlink"/>
          </w:rPr>
          <w:t>Retail margins and price negotiations</w:t>
        </w:r>
        <w:r>
          <w:rPr>
            <w:webHidden/>
          </w:rPr>
          <w:tab/>
        </w:r>
        <w:r>
          <w:rPr>
            <w:webHidden/>
          </w:rPr>
          <w:fldChar w:fldCharType="begin"/>
        </w:r>
        <w:r>
          <w:rPr>
            <w:webHidden/>
          </w:rPr>
          <w:instrText xml:space="preserve"> PAGEREF _Toc232763545 \h </w:instrText>
        </w:r>
        <w:r>
          <w:rPr>
            <w:webHidden/>
          </w:rPr>
        </w:r>
        <w:r>
          <w:rPr>
            <w:webHidden/>
          </w:rPr>
          <w:fldChar w:fldCharType="separate"/>
        </w:r>
        <w:r w:rsidR="00A65B79">
          <w:rPr>
            <w:webHidden/>
          </w:rPr>
          <w:t>13</w:t>
        </w:r>
        <w:r>
          <w:rPr>
            <w:webHidden/>
          </w:rPr>
          <w:fldChar w:fldCharType="end"/>
        </w:r>
      </w:hyperlink>
    </w:p>
    <w:p w14:paraId="187FBACB" w14:textId="55FC247D" w:rsidR="00CD2687" w:rsidRDefault="00CD2687">
      <w:pPr>
        <w:pStyle w:val="TOC3"/>
        <w:rPr>
          <w:rFonts w:eastAsiaTheme="minorEastAsia" w:cstheme="minorBidi"/>
          <w:color w:val="auto"/>
          <w:kern w:val="2"/>
          <w:sz w:val="24"/>
          <w:szCs w:val="24"/>
          <w14:ligatures w14:val="standardContextual"/>
        </w:rPr>
      </w:pPr>
      <w:hyperlink w:anchor="_Toc232763546" w:history="1">
        <w:r w:rsidRPr="005228F2">
          <w:rPr>
            <w:rStyle w:val="Hyperlink"/>
          </w:rPr>
          <w:t>Transparency in pricing metrics</w:t>
        </w:r>
        <w:r>
          <w:rPr>
            <w:webHidden/>
          </w:rPr>
          <w:tab/>
        </w:r>
        <w:r>
          <w:rPr>
            <w:webHidden/>
          </w:rPr>
          <w:fldChar w:fldCharType="begin"/>
        </w:r>
        <w:r>
          <w:rPr>
            <w:webHidden/>
          </w:rPr>
          <w:instrText xml:space="preserve"> PAGEREF _Toc232763546 \h </w:instrText>
        </w:r>
        <w:r>
          <w:rPr>
            <w:webHidden/>
          </w:rPr>
        </w:r>
        <w:r>
          <w:rPr>
            <w:webHidden/>
          </w:rPr>
          <w:fldChar w:fldCharType="separate"/>
        </w:r>
        <w:r w:rsidR="00A65B79">
          <w:rPr>
            <w:webHidden/>
          </w:rPr>
          <w:t>13</w:t>
        </w:r>
        <w:r>
          <w:rPr>
            <w:webHidden/>
          </w:rPr>
          <w:fldChar w:fldCharType="end"/>
        </w:r>
      </w:hyperlink>
    </w:p>
    <w:p w14:paraId="772DBDBB" w14:textId="2B22CEF5" w:rsidR="00CD2687" w:rsidRDefault="00CD2687">
      <w:pPr>
        <w:pStyle w:val="TOC3"/>
        <w:rPr>
          <w:rFonts w:eastAsiaTheme="minorEastAsia" w:cstheme="minorBidi"/>
          <w:color w:val="auto"/>
          <w:kern w:val="2"/>
          <w:sz w:val="24"/>
          <w:szCs w:val="24"/>
          <w14:ligatures w14:val="standardContextual"/>
        </w:rPr>
      </w:pPr>
      <w:hyperlink w:anchor="_Toc232763547" w:history="1">
        <w:r w:rsidRPr="005228F2">
          <w:rPr>
            <w:rStyle w:val="Hyperlink"/>
          </w:rPr>
          <w:t>Promotions and investment</w:t>
        </w:r>
        <w:r>
          <w:rPr>
            <w:webHidden/>
          </w:rPr>
          <w:tab/>
        </w:r>
        <w:r>
          <w:rPr>
            <w:webHidden/>
          </w:rPr>
          <w:fldChar w:fldCharType="begin"/>
        </w:r>
        <w:r>
          <w:rPr>
            <w:webHidden/>
          </w:rPr>
          <w:instrText xml:space="preserve"> PAGEREF _Toc232763547 \h </w:instrText>
        </w:r>
        <w:r>
          <w:rPr>
            <w:webHidden/>
          </w:rPr>
        </w:r>
        <w:r>
          <w:rPr>
            <w:webHidden/>
          </w:rPr>
          <w:fldChar w:fldCharType="separate"/>
        </w:r>
        <w:r w:rsidR="00A65B79">
          <w:rPr>
            <w:webHidden/>
          </w:rPr>
          <w:t>14</w:t>
        </w:r>
        <w:r>
          <w:rPr>
            <w:webHidden/>
          </w:rPr>
          <w:fldChar w:fldCharType="end"/>
        </w:r>
      </w:hyperlink>
    </w:p>
    <w:p w14:paraId="30D4B3C8" w14:textId="1918083B" w:rsidR="00CD2687" w:rsidRDefault="00CD2687">
      <w:pPr>
        <w:pStyle w:val="TOC3"/>
        <w:rPr>
          <w:rFonts w:eastAsiaTheme="minorEastAsia" w:cstheme="minorBidi"/>
          <w:color w:val="auto"/>
          <w:kern w:val="2"/>
          <w:sz w:val="24"/>
          <w:szCs w:val="24"/>
          <w14:ligatures w14:val="standardContextual"/>
        </w:rPr>
      </w:pPr>
      <w:hyperlink w:anchor="_Toc232763548" w:history="1">
        <w:r w:rsidRPr="005228F2">
          <w:rPr>
            <w:rStyle w:val="Hyperlink"/>
          </w:rPr>
          <w:t>Retribution</w:t>
        </w:r>
        <w:r>
          <w:rPr>
            <w:webHidden/>
          </w:rPr>
          <w:tab/>
        </w:r>
        <w:r>
          <w:rPr>
            <w:webHidden/>
          </w:rPr>
          <w:fldChar w:fldCharType="begin"/>
        </w:r>
        <w:r>
          <w:rPr>
            <w:webHidden/>
          </w:rPr>
          <w:instrText xml:space="preserve"> PAGEREF _Toc232763548 \h </w:instrText>
        </w:r>
        <w:r>
          <w:rPr>
            <w:webHidden/>
          </w:rPr>
        </w:r>
        <w:r>
          <w:rPr>
            <w:webHidden/>
          </w:rPr>
          <w:fldChar w:fldCharType="separate"/>
        </w:r>
        <w:r w:rsidR="00A65B79">
          <w:rPr>
            <w:webHidden/>
          </w:rPr>
          <w:t>16</w:t>
        </w:r>
        <w:r>
          <w:rPr>
            <w:webHidden/>
          </w:rPr>
          <w:fldChar w:fldCharType="end"/>
        </w:r>
      </w:hyperlink>
    </w:p>
    <w:p w14:paraId="6B01DB71" w14:textId="10618E02" w:rsidR="00CD2687" w:rsidRDefault="00CD2687">
      <w:pPr>
        <w:pStyle w:val="TOC3"/>
        <w:rPr>
          <w:rFonts w:eastAsiaTheme="minorEastAsia" w:cstheme="minorBidi"/>
          <w:color w:val="auto"/>
          <w:kern w:val="2"/>
          <w:sz w:val="24"/>
          <w:szCs w:val="24"/>
          <w14:ligatures w14:val="standardContextual"/>
        </w:rPr>
      </w:pPr>
      <w:hyperlink w:anchor="_Toc232763549" w:history="1">
        <w:r w:rsidRPr="005228F2">
          <w:rPr>
            <w:rStyle w:val="Hyperlink"/>
          </w:rPr>
          <w:t>Communications and notice periods</w:t>
        </w:r>
        <w:r>
          <w:rPr>
            <w:webHidden/>
          </w:rPr>
          <w:tab/>
        </w:r>
        <w:r>
          <w:rPr>
            <w:webHidden/>
          </w:rPr>
          <w:fldChar w:fldCharType="begin"/>
        </w:r>
        <w:r>
          <w:rPr>
            <w:webHidden/>
          </w:rPr>
          <w:instrText xml:space="preserve"> PAGEREF _Toc232763549 \h </w:instrText>
        </w:r>
        <w:r>
          <w:rPr>
            <w:webHidden/>
          </w:rPr>
        </w:r>
        <w:r>
          <w:rPr>
            <w:webHidden/>
          </w:rPr>
          <w:fldChar w:fldCharType="separate"/>
        </w:r>
        <w:r w:rsidR="00A65B79">
          <w:rPr>
            <w:webHidden/>
          </w:rPr>
          <w:t>19</w:t>
        </w:r>
        <w:r>
          <w:rPr>
            <w:webHidden/>
          </w:rPr>
          <w:fldChar w:fldCharType="end"/>
        </w:r>
      </w:hyperlink>
    </w:p>
    <w:p w14:paraId="414C6B72" w14:textId="300B6846" w:rsidR="00CD2687" w:rsidRDefault="00CD2687">
      <w:pPr>
        <w:pStyle w:val="TOC3"/>
        <w:rPr>
          <w:rFonts w:eastAsiaTheme="minorEastAsia" w:cstheme="minorBidi"/>
          <w:color w:val="auto"/>
          <w:kern w:val="2"/>
          <w:sz w:val="24"/>
          <w:szCs w:val="24"/>
          <w14:ligatures w14:val="standardContextual"/>
        </w:rPr>
      </w:pPr>
      <w:hyperlink w:anchor="_Toc232763550" w:history="1">
        <w:r w:rsidRPr="005228F2">
          <w:rPr>
            <w:rStyle w:val="Hyperlink"/>
          </w:rPr>
          <w:t>Fresh produce suppliers</w:t>
        </w:r>
        <w:r>
          <w:rPr>
            <w:webHidden/>
          </w:rPr>
          <w:tab/>
        </w:r>
        <w:r>
          <w:rPr>
            <w:webHidden/>
          </w:rPr>
          <w:fldChar w:fldCharType="begin"/>
        </w:r>
        <w:r>
          <w:rPr>
            <w:webHidden/>
          </w:rPr>
          <w:instrText xml:space="preserve"> PAGEREF _Toc232763550 \h </w:instrText>
        </w:r>
        <w:r>
          <w:rPr>
            <w:webHidden/>
          </w:rPr>
        </w:r>
        <w:r>
          <w:rPr>
            <w:webHidden/>
          </w:rPr>
          <w:fldChar w:fldCharType="separate"/>
        </w:r>
        <w:r w:rsidR="00A65B79">
          <w:rPr>
            <w:webHidden/>
          </w:rPr>
          <w:t>19</w:t>
        </w:r>
        <w:r>
          <w:rPr>
            <w:webHidden/>
          </w:rPr>
          <w:fldChar w:fldCharType="end"/>
        </w:r>
      </w:hyperlink>
    </w:p>
    <w:p w14:paraId="2BC2D5BF" w14:textId="22A09520" w:rsidR="00CD2687" w:rsidRDefault="00CD2687">
      <w:pPr>
        <w:pStyle w:val="TOC3"/>
        <w:rPr>
          <w:rFonts w:eastAsiaTheme="minorEastAsia" w:cstheme="minorBidi"/>
          <w:color w:val="auto"/>
          <w:kern w:val="2"/>
          <w:sz w:val="24"/>
          <w:szCs w:val="24"/>
          <w14:ligatures w14:val="standardContextual"/>
        </w:rPr>
      </w:pPr>
      <w:hyperlink w:anchor="_Toc232763551" w:history="1">
        <w:r w:rsidRPr="005228F2">
          <w:rPr>
            <w:rStyle w:val="Hyperlink"/>
          </w:rPr>
          <w:t>Impacts on small businesses</w:t>
        </w:r>
        <w:r>
          <w:rPr>
            <w:webHidden/>
          </w:rPr>
          <w:tab/>
        </w:r>
        <w:r>
          <w:rPr>
            <w:webHidden/>
          </w:rPr>
          <w:fldChar w:fldCharType="begin"/>
        </w:r>
        <w:r>
          <w:rPr>
            <w:webHidden/>
          </w:rPr>
          <w:instrText xml:space="preserve"> PAGEREF _Toc232763551 \h </w:instrText>
        </w:r>
        <w:r>
          <w:rPr>
            <w:webHidden/>
          </w:rPr>
        </w:r>
        <w:r>
          <w:rPr>
            <w:webHidden/>
          </w:rPr>
          <w:fldChar w:fldCharType="separate"/>
        </w:r>
        <w:r w:rsidR="00A65B79">
          <w:rPr>
            <w:webHidden/>
          </w:rPr>
          <w:t>20</w:t>
        </w:r>
        <w:r>
          <w:rPr>
            <w:webHidden/>
          </w:rPr>
          <w:fldChar w:fldCharType="end"/>
        </w:r>
      </w:hyperlink>
    </w:p>
    <w:p w14:paraId="6C8ED85A" w14:textId="74727F0F" w:rsidR="00CD2687" w:rsidRDefault="00CD2687">
      <w:pPr>
        <w:pStyle w:val="TOC3"/>
        <w:rPr>
          <w:rFonts w:eastAsiaTheme="minorEastAsia" w:cstheme="minorBidi"/>
          <w:color w:val="auto"/>
          <w:kern w:val="2"/>
          <w:sz w:val="24"/>
          <w:szCs w:val="24"/>
          <w14:ligatures w14:val="standardContextual"/>
        </w:rPr>
      </w:pPr>
      <w:hyperlink w:anchor="_Toc232763552" w:history="1">
        <w:r w:rsidRPr="005228F2">
          <w:rPr>
            <w:rStyle w:val="Hyperlink"/>
          </w:rPr>
          <w:t>Contracting out exemptions</w:t>
        </w:r>
        <w:r>
          <w:rPr>
            <w:webHidden/>
          </w:rPr>
          <w:tab/>
        </w:r>
        <w:r>
          <w:rPr>
            <w:webHidden/>
          </w:rPr>
          <w:fldChar w:fldCharType="begin"/>
        </w:r>
        <w:r>
          <w:rPr>
            <w:webHidden/>
          </w:rPr>
          <w:instrText xml:space="preserve"> PAGEREF _Toc232763552 \h </w:instrText>
        </w:r>
        <w:r>
          <w:rPr>
            <w:webHidden/>
          </w:rPr>
        </w:r>
        <w:r>
          <w:rPr>
            <w:webHidden/>
          </w:rPr>
          <w:fldChar w:fldCharType="separate"/>
        </w:r>
        <w:r w:rsidR="00A65B79">
          <w:rPr>
            <w:webHidden/>
          </w:rPr>
          <w:t>21</w:t>
        </w:r>
        <w:r>
          <w:rPr>
            <w:webHidden/>
          </w:rPr>
          <w:fldChar w:fldCharType="end"/>
        </w:r>
      </w:hyperlink>
    </w:p>
    <w:p w14:paraId="3F0ED7FA" w14:textId="69BDF1E5" w:rsidR="00CD2687" w:rsidRDefault="00CD2687">
      <w:pPr>
        <w:pStyle w:val="TOC2"/>
        <w:rPr>
          <w:rFonts w:eastAsiaTheme="minorEastAsia" w:cstheme="minorBidi"/>
          <w:color w:val="auto"/>
          <w:kern w:val="2"/>
          <w:sz w:val="24"/>
          <w:szCs w:val="24"/>
          <w14:ligatures w14:val="standardContextual"/>
        </w:rPr>
      </w:pPr>
      <w:hyperlink w:anchor="_Toc232763553" w:history="1">
        <w:r w:rsidRPr="005228F2">
          <w:rPr>
            <w:rStyle w:val="Hyperlink"/>
          </w:rPr>
          <w:t>Conclusion</w:t>
        </w:r>
        <w:r>
          <w:rPr>
            <w:webHidden/>
          </w:rPr>
          <w:tab/>
        </w:r>
        <w:r>
          <w:rPr>
            <w:webHidden/>
          </w:rPr>
          <w:fldChar w:fldCharType="begin"/>
        </w:r>
        <w:r>
          <w:rPr>
            <w:webHidden/>
          </w:rPr>
          <w:instrText xml:space="preserve"> PAGEREF _Toc232763553 \h </w:instrText>
        </w:r>
        <w:r>
          <w:rPr>
            <w:webHidden/>
          </w:rPr>
        </w:r>
        <w:r>
          <w:rPr>
            <w:webHidden/>
          </w:rPr>
          <w:fldChar w:fldCharType="separate"/>
        </w:r>
        <w:r w:rsidR="00A65B79">
          <w:rPr>
            <w:webHidden/>
          </w:rPr>
          <w:t>22</w:t>
        </w:r>
        <w:r>
          <w:rPr>
            <w:webHidden/>
          </w:rPr>
          <w:fldChar w:fldCharType="end"/>
        </w:r>
      </w:hyperlink>
    </w:p>
    <w:p w14:paraId="37805F39" w14:textId="0FE34B91" w:rsidR="00CD2687" w:rsidRDefault="00CD2687">
      <w:pPr>
        <w:pStyle w:val="TOC2"/>
        <w:rPr>
          <w:rFonts w:eastAsiaTheme="minorEastAsia" w:cstheme="minorBidi"/>
          <w:color w:val="auto"/>
          <w:kern w:val="2"/>
          <w:sz w:val="24"/>
          <w:szCs w:val="24"/>
          <w14:ligatures w14:val="standardContextual"/>
        </w:rPr>
      </w:pPr>
      <w:hyperlink w:anchor="_Toc232763554" w:history="1">
        <w:r w:rsidRPr="005228F2">
          <w:rPr>
            <w:rStyle w:val="Hyperlink"/>
          </w:rPr>
          <w:t>Survey methodology</w:t>
        </w:r>
        <w:r>
          <w:rPr>
            <w:webHidden/>
          </w:rPr>
          <w:tab/>
        </w:r>
        <w:r>
          <w:rPr>
            <w:webHidden/>
          </w:rPr>
          <w:fldChar w:fldCharType="begin"/>
        </w:r>
        <w:r>
          <w:rPr>
            <w:webHidden/>
          </w:rPr>
          <w:instrText xml:space="preserve"> PAGEREF _Toc232763554 \h </w:instrText>
        </w:r>
        <w:r>
          <w:rPr>
            <w:webHidden/>
          </w:rPr>
        </w:r>
        <w:r>
          <w:rPr>
            <w:webHidden/>
          </w:rPr>
          <w:fldChar w:fldCharType="separate"/>
        </w:r>
        <w:r w:rsidR="00A65B79">
          <w:rPr>
            <w:webHidden/>
          </w:rPr>
          <w:t>22</w:t>
        </w:r>
        <w:r>
          <w:rPr>
            <w:webHidden/>
          </w:rPr>
          <w:fldChar w:fldCharType="end"/>
        </w:r>
      </w:hyperlink>
    </w:p>
    <w:p w14:paraId="52D1D989" w14:textId="5152D09B" w:rsidR="00CD2687" w:rsidRDefault="00CD2687">
      <w:pPr>
        <w:pStyle w:val="TOC3"/>
        <w:rPr>
          <w:rFonts w:eastAsiaTheme="minorEastAsia" w:cstheme="minorBidi"/>
          <w:color w:val="auto"/>
          <w:kern w:val="2"/>
          <w:sz w:val="24"/>
          <w:szCs w:val="24"/>
          <w14:ligatures w14:val="standardContextual"/>
        </w:rPr>
      </w:pPr>
      <w:hyperlink w:anchor="_Toc232763555" w:history="1">
        <w:r w:rsidRPr="005228F2">
          <w:rPr>
            <w:rStyle w:val="Hyperlink"/>
          </w:rPr>
          <w:t>Identification of key findings</w:t>
        </w:r>
        <w:r>
          <w:rPr>
            <w:webHidden/>
          </w:rPr>
          <w:tab/>
        </w:r>
        <w:r>
          <w:rPr>
            <w:webHidden/>
          </w:rPr>
          <w:fldChar w:fldCharType="begin"/>
        </w:r>
        <w:r>
          <w:rPr>
            <w:webHidden/>
          </w:rPr>
          <w:instrText xml:space="preserve"> PAGEREF _Toc232763555 \h </w:instrText>
        </w:r>
        <w:r>
          <w:rPr>
            <w:webHidden/>
          </w:rPr>
        </w:r>
        <w:r>
          <w:rPr>
            <w:webHidden/>
          </w:rPr>
          <w:fldChar w:fldCharType="separate"/>
        </w:r>
        <w:r w:rsidR="00A65B79">
          <w:rPr>
            <w:webHidden/>
          </w:rPr>
          <w:t>22</w:t>
        </w:r>
        <w:r>
          <w:rPr>
            <w:webHidden/>
          </w:rPr>
          <w:fldChar w:fldCharType="end"/>
        </w:r>
      </w:hyperlink>
    </w:p>
    <w:p w14:paraId="57932FB7" w14:textId="7ED241F3" w:rsidR="00CD2687" w:rsidRDefault="00CD2687">
      <w:pPr>
        <w:pStyle w:val="TOC3"/>
        <w:rPr>
          <w:rFonts w:eastAsiaTheme="minorEastAsia" w:cstheme="minorBidi"/>
          <w:color w:val="auto"/>
          <w:kern w:val="2"/>
          <w:sz w:val="24"/>
          <w:szCs w:val="24"/>
          <w14:ligatures w14:val="standardContextual"/>
        </w:rPr>
      </w:pPr>
      <w:hyperlink w:anchor="_Toc232763556" w:history="1">
        <w:r w:rsidRPr="005228F2">
          <w:rPr>
            <w:rStyle w:val="Hyperlink"/>
          </w:rPr>
          <w:t>Overall score ranking methodology</w:t>
        </w:r>
        <w:r>
          <w:rPr>
            <w:webHidden/>
          </w:rPr>
          <w:tab/>
        </w:r>
        <w:r>
          <w:rPr>
            <w:webHidden/>
          </w:rPr>
          <w:fldChar w:fldCharType="begin"/>
        </w:r>
        <w:r>
          <w:rPr>
            <w:webHidden/>
          </w:rPr>
          <w:instrText xml:space="preserve"> PAGEREF _Toc232763556 \h </w:instrText>
        </w:r>
        <w:r>
          <w:rPr>
            <w:webHidden/>
          </w:rPr>
        </w:r>
        <w:r>
          <w:rPr>
            <w:webHidden/>
          </w:rPr>
          <w:fldChar w:fldCharType="separate"/>
        </w:r>
        <w:r w:rsidR="00A65B79">
          <w:rPr>
            <w:webHidden/>
          </w:rPr>
          <w:t>22</w:t>
        </w:r>
        <w:r>
          <w:rPr>
            <w:webHidden/>
          </w:rPr>
          <w:fldChar w:fldCharType="end"/>
        </w:r>
      </w:hyperlink>
    </w:p>
    <w:p w14:paraId="449A5C3E" w14:textId="1C1A9FDE" w:rsidR="00CD2687" w:rsidRDefault="00CD2687">
      <w:pPr>
        <w:pStyle w:val="TOC1"/>
        <w:rPr>
          <w:rFonts w:eastAsiaTheme="minorEastAsia" w:cstheme="minorBidi"/>
          <w:b w:val="0"/>
          <w:color w:val="auto"/>
          <w:kern w:val="2"/>
          <w:szCs w:val="24"/>
          <w14:ligatures w14:val="standardContextual"/>
        </w:rPr>
      </w:pPr>
      <w:hyperlink w:anchor="_Toc232763557" w:history="1">
        <w:r w:rsidRPr="005228F2">
          <w:rPr>
            <w:rStyle w:val="Hyperlink"/>
          </w:rPr>
          <w:t>Survey of large grocery businesses</w:t>
        </w:r>
        <w:r>
          <w:rPr>
            <w:webHidden/>
          </w:rPr>
          <w:tab/>
        </w:r>
        <w:r>
          <w:rPr>
            <w:webHidden/>
          </w:rPr>
          <w:fldChar w:fldCharType="begin"/>
        </w:r>
        <w:r>
          <w:rPr>
            <w:webHidden/>
          </w:rPr>
          <w:instrText xml:space="preserve"> PAGEREF _Toc232763557 \h </w:instrText>
        </w:r>
        <w:r>
          <w:rPr>
            <w:webHidden/>
          </w:rPr>
        </w:r>
        <w:r>
          <w:rPr>
            <w:webHidden/>
          </w:rPr>
          <w:fldChar w:fldCharType="separate"/>
        </w:r>
        <w:r w:rsidR="00A65B79">
          <w:rPr>
            <w:webHidden/>
          </w:rPr>
          <w:t>23</w:t>
        </w:r>
        <w:r>
          <w:rPr>
            <w:webHidden/>
          </w:rPr>
          <w:fldChar w:fldCharType="end"/>
        </w:r>
      </w:hyperlink>
    </w:p>
    <w:p w14:paraId="70D18B6A" w14:textId="27B062DC" w:rsidR="00CD2687" w:rsidRDefault="00CD2687">
      <w:pPr>
        <w:pStyle w:val="TOC2"/>
        <w:rPr>
          <w:rFonts w:eastAsiaTheme="minorEastAsia" w:cstheme="minorBidi"/>
          <w:color w:val="auto"/>
          <w:kern w:val="2"/>
          <w:sz w:val="24"/>
          <w:szCs w:val="24"/>
          <w14:ligatures w14:val="standardContextual"/>
        </w:rPr>
      </w:pPr>
      <w:hyperlink w:anchor="_Toc232763558" w:history="1">
        <w:r w:rsidRPr="005228F2">
          <w:rPr>
            <w:rStyle w:val="Hyperlink"/>
          </w:rPr>
          <w:t>Training and compliance</w:t>
        </w:r>
        <w:r>
          <w:rPr>
            <w:webHidden/>
          </w:rPr>
          <w:tab/>
        </w:r>
        <w:r>
          <w:rPr>
            <w:webHidden/>
          </w:rPr>
          <w:fldChar w:fldCharType="begin"/>
        </w:r>
        <w:r>
          <w:rPr>
            <w:webHidden/>
          </w:rPr>
          <w:instrText xml:space="preserve"> PAGEREF _Toc232763558 \h </w:instrText>
        </w:r>
        <w:r>
          <w:rPr>
            <w:webHidden/>
          </w:rPr>
        </w:r>
        <w:r>
          <w:rPr>
            <w:webHidden/>
          </w:rPr>
          <w:fldChar w:fldCharType="separate"/>
        </w:r>
        <w:r w:rsidR="00A65B79">
          <w:rPr>
            <w:webHidden/>
          </w:rPr>
          <w:t>23</w:t>
        </w:r>
        <w:r>
          <w:rPr>
            <w:webHidden/>
          </w:rPr>
          <w:fldChar w:fldCharType="end"/>
        </w:r>
      </w:hyperlink>
    </w:p>
    <w:p w14:paraId="31DE59FE" w14:textId="42C3C207" w:rsidR="00CD2687" w:rsidRDefault="00CD2687">
      <w:pPr>
        <w:pStyle w:val="TOC2"/>
        <w:rPr>
          <w:rFonts w:eastAsiaTheme="minorEastAsia" w:cstheme="minorBidi"/>
          <w:color w:val="auto"/>
          <w:kern w:val="2"/>
          <w:sz w:val="24"/>
          <w:szCs w:val="24"/>
          <w14:ligatures w14:val="standardContextual"/>
        </w:rPr>
      </w:pPr>
      <w:hyperlink w:anchor="_Toc232763559" w:history="1">
        <w:r w:rsidRPr="005228F2">
          <w:rPr>
            <w:rStyle w:val="Hyperlink"/>
          </w:rPr>
          <w:t>Supplier relationships</w:t>
        </w:r>
        <w:r>
          <w:rPr>
            <w:webHidden/>
          </w:rPr>
          <w:tab/>
        </w:r>
        <w:r>
          <w:rPr>
            <w:webHidden/>
          </w:rPr>
          <w:fldChar w:fldCharType="begin"/>
        </w:r>
        <w:r>
          <w:rPr>
            <w:webHidden/>
          </w:rPr>
          <w:instrText xml:space="preserve"> PAGEREF _Toc232763559 \h </w:instrText>
        </w:r>
        <w:r>
          <w:rPr>
            <w:webHidden/>
          </w:rPr>
        </w:r>
        <w:r>
          <w:rPr>
            <w:webHidden/>
          </w:rPr>
          <w:fldChar w:fldCharType="separate"/>
        </w:r>
        <w:r w:rsidR="00A65B79">
          <w:rPr>
            <w:webHidden/>
          </w:rPr>
          <w:t>23</w:t>
        </w:r>
        <w:r>
          <w:rPr>
            <w:webHidden/>
          </w:rPr>
          <w:fldChar w:fldCharType="end"/>
        </w:r>
      </w:hyperlink>
    </w:p>
    <w:p w14:paraId="3A2F421C" w14:textId="2ED4C5CD" w:rsidR="00CD2687" w:rsidRDefault="00CD2687">
      <w:pPr>
        <w:pStyle w:val="TOC3"/>
        <w:rPr>
          <w:rFonts w:eastAsiaTheme="minorEastAsia" w:cstheme="minorBidi"/>
          <w:color w:val="auto"/>
          <w:kern w:val="2"/>
          <w:sz w:val="24"/>
          <w:szCs w:val="24"/>
          <w14:ligatures w14:val="standardContextual"/>
        </w:rPr>
      </w:pPr>
      <w:hyperlink w:anchor="_Toc232763560" w:history="1">
        <w:r w:rsidRPr="005228F2">
          <w:rPr>
            <w:rStyle w:val="Hyperlink"/>
          </w:rPr>
          <w:t>Communicating of dispute resolution avenues</w:t>
        </w:r>
        <w:r>
          <w:rPr>
            <w:webHidden/>
          </w:rPr>
          <w:tab/>
        </w:r>
        <w:r>
          <w:rPr>
            <w:webHidden/>
          </w:rPr>
          <w:fldChar w:fldCharType="begin"/>
        </w:r>
        <w:r>
          <w:rPr>
            <w:webHidden/>
          </w:rPr>
          <w:instrText xml:space="preserve"> PAGEREF _Toc232763560 \h </w:instrText>
        </w:r>
        <w:r>
          <w:rPr>
            <w:webHidden/>
          </w:rPr>
        </w:r>
        <w:r>
          <w:rPr>
            <w:webHidden/>
          </w:rPr>
          <w:fldChar w:fldCharType="separate"/>
        </w:r>
        <w:r w:rsidR="00A65B79">
          <w:rPr>
            <w:webHidden/>
          </w:rPr>
          <w:t>23</w:t>
        </w:r>
        <w:r>
          <w:rPr>
            <w:webHidden/>
          </w:rPr>
          <w:fldChar w:fldCharType="end"/>
        </w:r>
      </w:hyperlink>
    </w:p>
    <w:p w14:paraId="42080809" w14:textId="45A8964A" w:rsidR="00CD2687" w:rsidRDefault="00CD2687">
      <w:pPr>
        <w:pStyle w:val="TOC3"/>
        <w:rPr>
          <w:rFonts w:eastAsiaTheme="minorEastAsia" w:cstheme="minorBidi"/>
          <w:color w:val="auto"/>
          <w:kern w:val="2"/>
          <w:sz w:val="24"/>
          <w:szCs w:val="24"/>
          <w14:ligatures w14:val="standardContextual"/>
        </w:rPr>
      </w:pPr>
      <w:hyperlink w:anchor="_Toc232763561" w:history="1">
        <w:r w:rsidRPr="005228F2">
          <w:rPr>
            <w:rStyle w:val="Hyperlink"/>
          </w:rPr>
          <w:t>Price increase notifications and negotiations</w:t>
        </w:r>
        <w:r>
          <w:rPr>
            <w:webHidden/>
          </w:rPr>
          <w:tab/>
        </w:r>
        <w:r>
          <w:rPr>
            <w:webHidden/>
          </w:rPr>
          <w:fldChar w:fldCharType="begin"/>
        </w:r>
        <w:r>
          <w:rPr>
            <w:webHidden/>
          </w:rPr>
          <w:instrText xml:space="preserve"> PAGEREF _Toc232763561 \h </w:instrText>
        </w:r>
        <w:r>
          <w:rPr>
            <w:webHidden/>
          </w:rPr>
        </w:r>
        <w:r>
          <w:rPr>
            <w:webHidden/>
          </w:rPr>
          <w:fldChar w:fldCharType="separate"/>
        </w:r>
        <w:r w:rsidR="00A65B79">
          <w:rPr>
            <w:webHidden/>
          </w:rPr>
          <w:t>23</w:t>
        </w:r>
        <w:r>
          <w:rPr>
            <w:webHidden/>
          </w:rPr>
          <w:fldChar w:fldCharType="end"/>
        </w:r>
      </w:hyperlink>
    </w:p>
    <w:p w14:paraId="49290F45" w14:textId="11155236" w:rsidR="00CD2687" w:rsidRDefault="00CD2687">
      <w:pPr>
        <w:pStyle w:val="TOC3"/>
        <w:rPr>
          <w:rFonts w:eastAsiaTheme="minorEastAsia" w:cstheme="minorBidi"/>
          <w:color w:val="auto"/>
          <w:kern w:val="2"/>
          <w:sz w:val="24"/>
          <w:szCs w:val="24"/>
          <w14:ligatures w14:val="standardContextual"/>
        </w:rPr>
      </w:pPr>
      <w:hyperlink w:anchor="_Toc232763562" w:history="1">
        <w:r w:rsidRPr="005228F2">
          <w:rPr>
            <w:rStyle w:val="Hyperlink"/>
          </w:rPr>
          <w:t>Range reviews and delisting</w:t>
        </w:r>
        <w:r>
          <w:rPr>
            <w:webHidden/>
          </w:rPr>
          <w:tab/>
        </w:r>
        <w:r>
          <w:rPr>
            <w:webHidden/>
          </w:rPr>
          <w:fldChar w:fldCharType="begin"/>
        </w:r>
        <w:r>
          <w:rPr>
            <w:webHidden/>
          </w:rPr>
          <w:instrText xml:space="preserve"> PAGEREF _Toc232763562 \h </w:instrText>
        </w:r>
        <w:r>
          <w:rPr>
            <w:webHidden/>
          </w:rPr>
        </w:r>
        <w:r>
          <w:rPr>
            <w:webHidden/>
          </w:rPr>
          <w:fldChar w:fldCharType="separate"/>
        </w:r>
        <w:r w:rsidR="00A65B79">
          <w:rPr>
            <w:webHidden/>
          </w:rPr>
          <w:t>24</w:t>
        </w:r>
        <w:r>
          <w:rPr>
            <w:webHidden/>
          </w:rPr>
          <w:fldChar w:fldCharType="end"/>
        </w:r>
      </w:hyperlink>
    </w:p>
    <w:p w14:paraId="473BA747" w14:textId="5F3AF20B" w:rsidR="00CD2687" w:rsidRDefault="00CD2687">
      <w:pPr>
        <w:pStyle w:val="TOC3"/>
        <w:rPr>
          <w:rFonts w:eastAsiaTheme="minorEastAsia" w:cstheme="minorBidi"/>
          <w:color w:val="auto"/>
          <w:kern w:val="2"/>
          <w:sz w:val="24"/>
          <w:szCs w:val="24"/>
          <w14:ligatures w14:val="standardContextual"/>
        </w:rPr>
      </w:pPr>
      <w:hyperlink w:anchor="_Toc232763563" w:history="1">
        <w:r w:rsidRPr="005228F2">
          <w:rPr>
            <w:rStyle w:val="Hyperlink"/>
          </w:rPr>
          <w:t>Retribution</w:t>
        </w:r>
        <w:r>
          <w:rPr>
            <w:webHidden/>
          </w:rPr>
          <w:tab/>
        </w:r>
        <w:r>
          <w:rPr>
            <w:webHidden/>
          </w:rPr>
          <w:fldChar w:fldCharType="begin"/>
        </w:r>
        <w:r>
          <w:rPr>
            <w:webHidden/>
          </w:rPr>
          <w:instrText xml:space="preserve"> PAGEREF _Toc232763563 \h </w:instrText>
        </w:r>
        <w:r>
          <w:rPr>
            <w:webHidden/>
          </w:rPr>
        </w:r>
        <w:r>
          <w:rPr>
            <w:webHidden/>
          </w:rPr>
          <w:fldChar w:fldCharType="separate"/>
        </w:r>
        <w:r w:rsidR="00A65B79">
          <w:rPr>
            <w:webHidden/>
          </w:rPr>
          <w:t>24</w:t>
        </w:r>
        <w:r>
          <w:rPr>
            <w:webHidden/>
          </w:rPr>
          <w:fldChar w:fldCharType="end"/>
        </w:r>
      </w:hyperlink>
    </w:p>
    <w:p w14:paraId="568D2722" w14:textId="6DE10C8D" w:rsidR="00CD2687" w:rsidRDefault="00CD2687">
      <w:pPr>
        <w:pStyle w:val="TOC3"/>
        <w:rPr>
          <w:rFonts w:eastAsiaTheme="minorEastAsia" w:cstheme="minorBidi"/>
          <w:color w:val="auto"/>
          <w:kern w:val="2"/>
          <w:sz w:val="24"/>
          <w:szCs w:val="24"/>
          <w14:ligatures w14:val="standardContextual"/>
        </w:rPr>
      </w:pPr>
      <w:hyperlink w:anchor="_Toc232763564" w:history="1">
        <w:r w:rsidRPr="005228F2">
          <w:rPr>
            <w:rStyle w:val="Hyperlink"/>
          </w:rPr>
          <w:t>Marketing support</w:t>
        </w:r>
        <w:r>
          <w:rPr>
            <w:webHidden/>
          </w:rPr>
          <w:tab/>
        </w:r>
        <w:r>
          <w:rPr>
            <w:webHidden/>
          </w:rPr>
          <w:fldChar w:fldCharType="begin"/>
        </w:r>
        <w:r>
          <w:rPr>
            <w:webHidden/>
          </w:rPr>
          <w:instrText xml:space="preserve"> PAGEREF _Toc232763564 \h </w:instrText>
        </w:r>
        <w:r>
          <w:rPr>
            <w:webHidden/>
          </w:rPr>
        </w:r>
        <w:r>
          <w:rPr>
            <w:webHidden/>
          </w:rPr>
          <w:fldChar w:fldCharType="separate"/>
        </w:r>
        <w:r w:rsidR="00A65B79">
          <w:rPr>
            <w:webHidden/>
          </w:rPr>
          <w:t>24</w:t>
        </w:r>
        <w:r>
          <w:rPr>
            <w:webHidden/>
          </w:rPr>
          <w:fldChar w:fldCharType="end"/>
        </w:r>
      </w:hyperlink>
    </w:p>
    <w:p w14:paraId="0023231D" w14:textId="63B0361B" w:rsidR="00CD2687" w:rsidRDefault="00CD2687">
      <w:pPr>
        <w:pStyle w:val="TOC3"/>
        <w:rPr>
          <w:rFonts w:eastAsiaTheme="minorEastAsia" w:cstheme="minorBidi"/>
          <w:color w:val="auto"/>
          <w:kern w:val="2"/>
          <w:sz w:val="24"/>
          <w:szCs w:val="24"/>
          <w14:ligatures w14:val="standardContextual"/>
        </w:rPr>
      </w:pPr>
      <w:hyperlink w:anchor="_Toc232763565" w:history="1">
        <w:r w:rsidRPr="005228F2">
          <w:rPr>
            <w:rStyle w:val="Hyperlink"/>
          </w:rPr>
          <w:t>Fresh produce</w:t>
        </w:r>
        <w:r>
          <w:rPr>
            <w:webHidden/>
          </w:rPr>
          <w:tab/>
        </w:r>
        <w:r>
          <w:rPr>
            <w:webHidden/>
          </w:rPr>
          <w:fldChar w:fldCharType="begin"/>
        </w:r>
        <w:r>
          <w:rPr>
            <w:webHidden/>
          </w:rPr>
          <w:instrText xml:space="preserve"> PAGEREF _Toc232763565 \h </w:instrText>
        </w:r>
        <w:r>
          <w:rPr>
            <w:webHidden/>
          </w:rPr>
        </w:r>
        <w:r>
          <w:rPr>
            <w:webHidden/>
          </w:rPr>
          <w:fldChar w:fldCharType="separate"/>
        </w:r>
        <w:r w:rsidR="00A65B79">
          <w:rPr>
            <w:webHidden/>
          </w:rPr>
          <w:t>24</w:t>
        </w:r>
        <w:r>
          <w:rPr>
            <w:webHidden/>
          </w:rPr>
          <w:fldChar w:fldCharType="end"/>
        </w:r>
      </w:hyperlink>
    </w:p>
    <w:p w14:paraId="5F06C841" w14:textId="1C98A549" w:rsidR="00CD2687" w:rsidRDefault="00CD2687">
      <w:pPr>
        <w:pStyle w:val="TOC2"/>
        <w:rPr>
          <w:rFonts w:eastAsiaTheme="minorEastAsia" w:cstheme="minorBidi"/>
          <w:color w:val="auto"/>
          <w:kern w:val="2"/>
          <w:sz w:val="24"/>
          <w:szCs w:val="24"/>
          <w14:ligatures w14:val="standardContextual"/>
        </w:rPr>
      </w:pPr>
      <w:hyperlink w:anchor="_Toc232763566" w:history="1">
        <w:r w:rsidRPr="005228F2">
          <w:rPr>
            <w:rStyle w:val="Hyperlink"/>
          </w:rPr>
          <w:t>Effectiveness of the Code</w:t>
        </w:r>
        <w:r>
          <w:rPr>
            <w:webHidden/>
          </w:rPr>
          <w:tab/>
        </w:r>
        <w:r>
          <w:rPr>
            <w:webHidden/>
          </w:rPr>
          <w:fldChar w:fldCharType="begin"/>
        </w:r>
        <w:r>
          <w:rPr>
            <w:webHidden/>
          </w:rPr>
          <w:instrText xml:space="preserve"> PAGEREF _Toc232763566 \h </w:instrText>
        </w:r>
        <w:r>
          <w:rPr>
            <w:webHidden/>
          </w:rPr>
        </w:r>
        <w:r>
          <w:rPr>
            <w:webHidden/>
          </w:rPr>
          <w:fldChar w:fldCharType="separate"/>
        </w:r>
        <w:r w:rsidR="00A65B79">
          <w:rPr>
            <w:webHidden/>
          </w:rPr>
          <w:t>25</w:t>
        </w:r>
        <w:r>
          <w:rPr>
            <w:webHidden/>
          </w:rPr>
          <w:fldChar w:fldCharType="end"/>
        </w:r>
      </w:hyperlink>
    </w:p>
    <w:p w14:paraId="41723087" w14:textId="223D52B6" w:rsidR="00B775EE" w:rsidRPr="001423FF" w:rsidRDefault="000E0B74" w:rsidP="0041715F">
      <w:pPr>
        <w:pStyle w:val="SingleParagraph"/>
        <w:sectPr w:rsidR="00B775EE" w:rsidRPr="001423FF" w:rsidSect="00F915A5">
          <w:headerReference w:type="even" r:id="rId18"/>
          <w:headerReference w:type="default" r:id="rId19"/>
          <w:footerReference w:type="even" r:id="rId20"/>
          <w:footerReference w:type="default" r:id="rId21"/>
          <w:headerReference w:type="first" r:id="rId22"/>
          <w:footerReference w:type="first" r:id="rId23"/>
          <w:pgSz w:w="11906" w:h="16838" w:code="9"/>
          <w:pgMar w:top="1843" w:right="1418" w:bottom="1418" w:left="1418" w:header="709" w:footer="709" w:gutter="0"/>
          <w:pgNumType w:fmt="lowerRoman" w:start="3"/>
          <w:cols w:space="708"/>
          <w:titlePg/>
          <w:docGrid w:linePitch="360"/>
        </w:sectPr>
      </w:pPr>
      <w:r>
        <w:fldChar w:fldCharType="end"/>
      </w:r>
      <w:bookmarkStart w:id="7" w:name="_Toc432067103"/>
      <w:bookmarkStart w:id="8" w:name="_Toc452635030"/>
    </w:p>
    <w:p w14:paraId="361D4718" w14:textId="4D0B8AA0" w:rsidR="001423FF" w:rsidRPr="001423FF" w:rsidRDefault="001423FF" w:rsidP="00481958">
      <w:pPr>
        <w:pStyle w:val="Heading1"/>
      </w:pPr>
      <w:bookmarkStart w:id="9" w:name="_Toc226542176"/>
      <w:bookmarkStart w:id="10" w:name="_Toc227237386"/>
      <w:bookmarkStart w:id="11" w:name="_Toc232763528"/>
      <w:bookmarkEnd w:id="7"/>
      <w:bookmarkEnd w:id="8"/>
      <w:r w:rsidRPr="00A57A27">
        <w:lastRenderedPageBreak/>
        <w:t>Foreword</w:t>
      </w:r>
      <w:bookmarkEnd w:id="9"/>
      <w:bookmarkEnd w:id="10"/>
      <w:bookmarkEnd w:id="11"/>
    </w:p>
    <w:p w14:paraId="1C3D2CDA" w14:textId="1B920FB8" w:rsidR="001423FF" w:rsidRPr="001C6238" w:rsidRDefault="001423FF" w:rsidP="0041715F">
      <w:r w:rsidRPr="001C6238">
        <w:t>This is the first report by the Food and Grocery Code Supervisor</w:t>
      </w:r>
      <w:r w:rsidR="005800AE">
        <w:t xml:space="preserve">, </w:t>
      </w:r>
      <w:r w:rsidR="0021278E" w:rsidRPr="0021278E">
        <w:t>Professor Elizabeth Sarofim</w:t>
      </w:r>
      <w:r w:rsidR="005800AE">
        <w:t>,</w:t>
      </w:r>
      <w:r w:rsidRPr="001C6238">
        <w:t xml:space="preserve"> under the new mandatory</w:t>
      </w:r>
      <w:r w:rsidRPr="00F05C31">
        <w:t xml:space="preserve"> Food</w:t>
      </w:r>
      <w:r w:rsidR="00F05C31">
        <w:t> </w:t>
      </w:r>
      <w:r w:rsidRPr="00F05C31">
        <w:t>and</w:t>
      </w:r>
      <w:r w:rsidR="00C3442B" w:rsidRPr="00F05C31">
        <w:t> </w:t>
      </w:r>
      <w:r w:rsidRPr="00F05C31">
        <w:t xml:space="preserve">Grocery Code </w:t>
      </w:r>
      <w:r w:rsidRPr="001C6238">
        <w:t>which came into effect on 1 April 2025. It reports on the first annual survey of suppliers</w:t>
      </w:r>
      <w:r w:rsidR="00CD2687">
        <w:t>’</w:t>
      </w:r>
      <w:r w:rsidRPr="001C6238">
        <w:t xml:space="preserve"> experiences and emerging issues under the new Code. </w:t>
      </w:r>
    </w:p>
    <w:p w14:paraId="71EE6575" w14:textId="21CD8EB6" w:rsidR="001423FF" w:rsidRPr="001C6238" w:rsidRDefault="001423FF" w:rsidP="0041715F">
      <w:r w:rsidRPr="001C6238">
        <w:t>By way of important background to this year</w:t>
      </w:r>
      <w:r w:rsidR="00CD2687">
        <w:t>’</w:t>
      </w:r>
      <w:r w:rsidRPr="001C6238">
        <w:t>s survey design and methodology, most manufacturers and growers go through one or more of the large grocery businesses to get their products to Australian consumers. Approximately 85% of food and grocery supply occurs through the four large grocery businesses covered by the new Code being Woolworths, Coles, Aldi and Metcash. The two largest of these, Woolworths and Coles, hold a critical role in this supply with 68% of all food and grocery supply to consumers going through them. The precise breakdown of supply in the sector is set out in greater detail in this report</w:t>
      </w:r>
      <w:r w:rsidR="0033602A">
        <w:t xml:space="preserve">. </w:t>
      </w:r>
    </w:p>
    <w:p w14:paraId="61B73788" w14:textId="718F6B38" w:rsidR="001423FF" w:rsidRPr="001C6238" w:rsidRDefault="001423FF" w:rsidP="0041715F">
      <w:r w:rsidRPr="001C6238">
        <w:t>The introduction of the new mandatory Code marks an important commitment to expressly acknowledging and addressing this imbalance in bargaining power between large grocery businesses</w:t>
      </w:r>
      <w:r w:rsidR="00E16571">
        <w:t> </w:t>
      </w:r>
      <w:r w:rsidRPr="001C6238">
        <w:t>and the manufacturers and growers that supply them. Despite popular misconception, this imbalance does not arise simply by virtue of size differences between a large grocery business and a supplier, but from the fact that the supermarkets, particularly Woolworths and Coles, are dominant intermediaries with control over how products flow from suppliers to consumers. The Code expressly acknowledges this asymmetry and requires the supermarkets to treat suppliers with</w:t>
      </w:r>
      <w:r w:rsidR="00E16571">
        <w:t> </w:t>
      </w:r>
      <w:r w:rsidRPr="001C6238">
        <w:t xml:space="preserve">honesty, fairness, good faith and without retribution. </w:t>
      </w:r>
    </w:p>
    <w:p w14:paraId="4CDA4A53" w14:textId="77777777" w:rsidR="001423FF" w:rsidRPr="001C6238" w:rsidRDefault="001423FF" w:rsidP="0041715F">
      <w:pPr>
        <w:spacing w:after="120"/>
      </w:pPr>
      <w:r w:rsidRPr="001C6238">
        <w:t xml:space="preserve">A hypothetical large grocery business in this environment will have a genuine commercial incentive to pursue playbooks intended to:  </w:t>
      </w:r>
    </w:p>
    <w:p w14:paraId="6D623DE6" w14:textId="77777777" w:rsidR="001423FF" w:rsidRPr="001C6238" w:rsidRDefault="001423FF" w:rsidP="0041715F">
      <w:pPr>
        <w:pStyle w:val="Bullet"/>
      </w:pPr>
      <w:r w:rsidRPr="001C6238">
        <w:t>extract supplier promotional spend to offer cheaper products to consumers without sacrificing its own margin</w:t>
      </w:r>
    </w:p>
    <w:p w14:paraId="6CED8209" w14:textId="77777777" w:rsidR="001423FF" w:rsidRPr="001C6238" w:rsidRDefault="001423FF" w:rsidP="0041715F">
      <w:pPr>
        <w:pStyle w:val="Bullet"/>
      </w:pPr>
      <w:r w:rsidRPr="001C6238">
        <w:t xml:space="preserve">impose consequences relating to shelf placement, ranging, cancellation of promotions and refusal to deal to extract agreement from suppliers to its trading terms even if they have no commercial benefit to </w:t>
      </w:r>
      <w:r w:rsidRPr="00A57A27">
        <w:t>suppliers</w:t>
      </w:r>
    </w:p>
    <w:p w14:paraId="6EA2793F" w14:textId="77777777" w:rsidR="001423FF" w:rsidRPr="001C6238" w:rsidRDefault="001423FF" w:rsidP="0041715F">
      <w:pPr>
        <w:pStyle w:val="Bullet"/>
      </w:pPr>
      <w:r w:rsidRPr="001C6238">
        <w:t xml:space="preserve">disclose range review criteria that are expressed so loosely so that they can be deployed selectively to put </w:t>
      </w:r>
      <w:r w:rsidRPr="00A57A27">
        <w:t>pressure</w:t>
      </w:r>
      <w:r w:rsidRPr="001C6238">
        <w:t xml:space="preserve"> on different suppliers </w:t>
      </w:r>
    </w:p>
    <w:p w14:paraId="6A1247F7" w14:textId="31A5C2FD" w:rsidR="001423FF" w:rsidRPr="001C6238" w:rsidRDefault="001423FF" w:rsidP="0041715F">
      <w:pPr>
        <w:pStyle w:val="Bullet"/>
      </w:pPr>
      <w:r w:rsidRPr="001C6238">
        <w:t>streamline and reduce product lines and ranging using tenuous links to changes in consumer behaviour and in</w:t>
      </w:r>
      <w:r w:rsidR="00CD2687">
        <w:noBreakHyphen/>
      </w:r>
      <w:r w:rsidRPr="00A57A27">
        <w:t>store</w:t>
      </w:r>
      <w:r w:rsidRPr="001C6238">
        <w:t xml:space="preserve"> activity where the real purpose is to replace them with goods that </w:t>
      </w:r>
      <w:r w:rsidR="00F84A7D" w:rsidRPr="00E94EC5">
        <w:t>deliver a better commercial return for the large grocery business</w:t>
      </w:r>
      <w:r w:rsidRPr="001C6238">
        <w:t>.</w:t>
      </w:r>
    </w:p>
    <w:p w14:paraId="552D2ED9" w14:textId="2BBAF480" w:rsidR="0033602A" w:rsidRDefault="001423FF" w:rsidP="0041715F">
      <w:r w:rsidRPr="001C6238">
        <w:t xml:space="preserve">The existence of the protections in the Code and the provisions concerning unconscionability, unfair practices and misuse of market power in the </w:t>
      </w:r>
      <w:r w:rsidRPr="00FC4BE9">
        <w:rPr>
          <w:i/>
          <w:iCs/>
        </w:rPr>
        <w:t>Competition and Consumer Act 2010</w:t>
      </w:r>
      <w:r w:rsidRPr="001C6238">
        <w:t xml:space="preserve"> are intended to operate as critical pillars in managing and controlling the untrammelled pursuit of such practices by a hypothetical large grocery business. This goes to the sovereignty and security of Australia</w:t>
      </w:r>
      <w:r w:rsidR="00CD2687">
        <w:t>’</w:t>
      </w:r>
      <w:r w:rsidRPr="001C6238">
        <w:t>s food and grocery supply given the concentrated nature of the market. Recent global volatility and import supply chain disruptions underscore the importance of the Code</w:t>
      </w:r>
      <w:r w:rsidR="00CD2687">
        <w:t>’</w:t>
      </w:r>
      <w:r w:rsidRPr="001C6238">
        <w:t>s object</w:t>
      </w:r>
      <w:r w:rsidR="00227166">
        <w:t>ive</w:t>
      </w:r>
      <w:r w:rsidRPr="001C6238">
        <w:t xml:space="preserve">s in maintaining a competitive, sustainable environment for Australian manufacturers and growers that also employ hundreds of thousands of Australians. </w:t>
      </w:r>
      <w:r w:rsidR="0033602A">
        <w:br w:type="page"/>
      </w:r>
    </w:p>
    <w:p w14:paraId="273F47C2" w14:textId="49CBF9CC" w:rsidR="001423FF" w:rsidRPr="001C6238" w:rsidRDefault="001423FF" w:rsidP="0041715F">
      <w:r w:rsidRPr="001C6238">
        <w:lastRenderedPageBreak/>
        <w:t>With this background in mind, the Code Supervisor</w:t>
      </w:r>
      <w:r w:rsidR="00CD2687">
        <w:t>’</w:t>
      </w:r>
      <w:r w:rsidRPr="001C6238">
        <w:t>s first survey of suppliers under the new Code was enhanced to reflect the new Code</w:t>
      </w:r>
      <w:r w:rsidR="00CD2687">
        <w:t>’</w:t>
      </w:r>
      <w:r w:rsidRPr="001C6238">
        <w:t>s purposes and objectives.</w:t>
      </w:r>
    </w:p>
    <w:p w14:paraId="41B0AA6E" w14:textId="49D32B63" w:rsidR="001423FF" w:rsidRPr="001C6238" w:rsidRDefault="001423FF" w:rsidP="0041715F">
      <w:r w:rsidRPr="001C6238">
        <w:t>Whilst the questions from prior years</w:t>
      </w:r>
      <w:r w:rsidR="00CD2687">
        <w:t>’</w:t>
      </w:r>
      <w:r w:rsidRPr="001C6238">
        <w:t xml:space="preserve"> surveys were retained to allow year</w:t>
      </w:r>
      <w:r w:rsidR="00CD2687">
        <w:noBreakHyphen/>
      </w:r>
      <w:r w:rsidRPr="001C6238">
        <w:t>on</w:t>
      </w:r>
      <w:r w:rsidR="00CD2687">
        <w:noBreakHyphen/>
      </w:r>
      <w:r w:rsidRPr="001C6238">
        <w:t>year trend comparison through the Code Supervisor</w:t>
      </w:r>
      <w:r w:rsidR="00CD2687">
        <w:t>’</w:t>
      </w:r>
      <w:r w:rsidRPr="001C6238">
        <w:t xml:space="preserve">s online dashboard, new targeted questions to support better insights were introduced. These included questions relating to supplier experiences in negotiating prices, participation in promotions, ordering processes and retribution. Additionally, an entirely new section of the survey was introduced targeting fresh produce suppliers to gauge experiences surrounding </w:t>
      </w:r>
      <w:r w:rsidR="0082563A">
        <w:t xml:space="preserve">potentially </w:t>
      </w:r>
      <w:r w:rsidRPr="001C6238">
        <w:t xml:space="preserve">unfair risk allocation, forecasting and pricing practices faced by growers in this particularly challenging sector. </w:t>
      </w:r>
    </w:p>
    <w:p w14:paraId="31870658" w14:textId="043B7571" w:rsidR="001423FF" w:rsidRPr="001C6238" w:rsidRDefault="001423FF" w:rsidP="0041715F">
      <w:r w:rsidRPr="001C6238">
        <w:t>The additional questions included in this year</w:t>
      </w:r>
      <w:r w:rsidR="00CD2687">
        <w:t>’</w:t>
      </w:r>
      <w:r w:rsidRPr="001C6238">
        <w:t xml:space="preserve">s survey included greater reliance on qualitative questions with free text responses so that suppliers can explain their experiences more clearly without the constraints of quantitative question framing and interpretation. </w:t>
      </w:r>
    </w:p>
    <w:p w14:paraId="240B2348" w14:textId="5CE71063" w:rsidR="001423FF" w:rsidRPr="001C6238" w:rsidRDefault="001423FF" w:rsidP="0041715F">
      <w:r w:rsidRPr="001C6238">
        <w:t>This year</w:t>
      </w:r>
      <w:r w:rsidR="00CD2687">
        <w:t>’</w:t>
      </w:r>
      <w:r w:rsidRPr="001C6238">
        <w:t>s survey results show improvement in supplier relationships across a range of metrics but reflect a sector still facing persistent challenges. Positive shifts include greater perceptions of fairness, improved conduct relating to payment times and an uptick on the previous year in suppliers reporting they had not experienced any issues in the financial year. However, the results also highlight substantial issues in the sector. Challenges in price negotiation transparency, promotional investment expectations, communication variability, and the impacts on small or fresh produce suppliers remain prominent</w:t>
      </w:r>
      <w:r w:rsidR="00A87B29">
        <w:t xml:space="preserve"> themes in the supplier responses</w:t>
      </w:r>
      <w:r w:rsidR="0033602A">
        <w:t xml:space="preserve">. </w:t>
      </w:r>
    </w:p>
    <w:p w14:paraId="5A55354E" w14:textId="0B66B15F" w:rsidR="001423FF" w:rsidRPr="001C6238" w:rsidRDefault="001423FF" w:rsidP="0041715F">
      <w:r>
        <w:t xml:space="preserve">This report commences with an executive summary section which details the overarching scores and rankings arising </w:t>
      </w:r>
      <w:r w:rsidR="00B509F2">
        <w:t xml:space="preserve">from </w:t>
      </w:r>
      <w:r>
        <w:t>the annual survey of suppliers and the emerging themes arising from the Code Supervisor</w:t>
      </w:r>
      <w:r w:rsidR="00CD2687">
        <w:t>’</w:t>
      </w:r>
      <w:r>
        <w:t>s engagement with suppliers</w:t>
      </w:r>
      <w:r w:rsidR="0033602A">
        <w:t xml:space="preserve">. </w:t>
      </w:r>
    </w:p>
    <w:p w14:paraId="11EADB5D" w14:textId="6405689D" w:rsidR="001423FF" w:rsidRPr="001C6238" w:rsidRDefault="001423FF" w:rsidP="0041715F">
      <w:r w:rsidRPr="001C6238">
        <w:t>For the first time, the annual report reporting on the survey conducted under the Code will include de</w:t>
      </w:r>
      <w:r w:rsidR="00CD2687">
        <w:noBreakHyphen/>
      </w:r>
      <w:r w:rsidRPr="001C6238">
        <w:t xml:space="preserve">identified extracts from the survey responses. Where this is done in the report, it is on the basis that the extract is representative of recurring themes in the survey data. </w:t>
      </w:r>
    </w:p>
    <w:p w14:paraId="78F90759" w14:textId="65F99426" w:rsidR="001423FF" w:rsidRPr="001C6238" w:rsidRDefault="001423FF" w:rsidP="0041715F">
      <w:pPr>
        <w:rPr>
          <w:rFonts w:eastAsia="Aptos" w:cstheme="minorHAnsi"/>
        </w:rPr>
      </w:pPr>
      <w:r w:rsidRPr="001C6238">
        <w:t>Whilst supplier subjective experiences are only one piece of the picture, they provide an important basis for areas of further exploration by the Code Supervisor and other regulatory activities to build both understanding and trust in the Code and its processes.</w:t>
      </w:r>
      <w:r w:rsidRPr="001C6238">
        <w:rPr>
          <w:rFonts w:eastAsia="Aptos" w:cstheme="minorHAnsi"/>
        </w:rPr>
        <w:br w:type="page"/>
      </w:r>
    </w:p>
    <w:p w14:paraId="6B13F758" w14:textId="77777777" w:rsidR="001423FF" w:rsidRPr="001C6238" w:rsidRDefault="001423FF" w:rsidP="00481958">
      <w:pPr>
        <w:pStyle w:val="Heading1"/>
      </w:pPr>
      <w:bookmarkStart w:id="12" w:name="_Toc226542177"/>
      <w:bookmarkStart w:id="13" w:name="_Toc227237387"/>
      <w:bookmarkStart w:id="14" w:name="_Toc232763529"/>
      <w:r w:rsidRPr="001C6238">
        <w:lastRenderedPageBreak/>
        <w:t xml:space="preserve">Executive </w:t>
      </w:r>
      <w:r w:rsidRPr="0000163E">
        <w:t>summary</w:t>
      </w:r>
      <w:bookmarkEnd w:id="12"/>
      <w:bookmarkEnd w:id="13"/>
      <w:bookmarkEnd w:id="14"/>
      <w:r w:rsidRPr="001C6238">
        <w:t xml:space="preserve"> </w:t>
      </w:r>
    </w:p>
    <w:p w14:paraId="7804E134" w14:textId="77777777" w:rsidR="001423FF" w:rsidRPr="001C6238" w:rsidRDefault="001423FF" w:rsidP="001423FF">
      <w:pPr>
        <w:pStyle w:val="Heading2"/>
      </w:pPr>
      <w:bookmarkStart w:id="15" w:name="_Toc226542178"/>
      <w:bookmarkStart w:id="16" w:name="_Toc227237388"/>
      <w:bookmarkStart w:id="17" w:name="_Toc232763530"/>
      <w:r w:rsidRPr="001C6238">
        <w:t>Survey results</w:t>
      </w:r>
      <w:bookmarkEnd w:id="15"/>
      <w:bookmarkEnd w:id="16"/>
      <w:bookmarkEnd w:id="17"/>
    </w:p>
    <w:p w14:paraId="6E407A01" w14:textId="77777777" w:rsidR="001423FF" w:rsidRDefault="001423FF" w:rsidP="0041715F">
      <w:r w:rsidRPr="001C6238">
        <w:t>A ranking of the performance of the large grocery businesses has been compiled based on the results of the supplier survey. This information is again being made public to promote greater transparency and to foster greater competition in the sector.</w:t>
      </w:r>
    </w:p>
    <w:p w14:paraId="3A956AC8" w14:textId="158607E6" w:rsidR="001423FF" w:rsidRPr="001423FF" w:rsidRDefault="001423FF" w:rsidP="009F4FB7">
      <w:pPr>
        <w:pStyle w:val="TableMainHeading"/>
      </w:pPr>
      <w:r w:rsidRPr="001423FF">
        <w:t xml:space="preserve">Table </w:t>
      </w:r>
      <w:r w:rsidR="008C4E85">
        <w:fldChar w:fldCharType="begin"/>
      </w:r>
      <w:r w:rsidR="008C4E85">
        <w:instrText xml:space="preserve"> SEQ Table \* ARABIC </w:instrText>
      </w:r>
      <w:r w:rsidR="008C4E85">
        <w:fldChar w:fldCharType="separate"/>
      </w:r>
      <w:r w:rsidR="00A65B79">
        <w:rPr>
          <w:noProof/>
        </w:rPr>
        <w:t>1</w:t>
      </w:r>
      <w:r w:rsidR="008C4E85">
        <w:rPr>
          <w:noProof/>
        </w:rPr>
        <w:fldChar w:fldCharType="end"/>
      </w:r>
      <w:r w:rsidRPr="001423FF">
        <w:t xml:space="preserve">: Ranking of the performance of </w:t>
      </w:r>
      <w:r w:rsidRPr="009F4FB7">
        <w:t>the</w:t>
      </w:r>
      <w:r w:rsidRPr="001423FF">
        <w:t xml:space="preserve"> large grocery businesses</w:t>
      </w:r>
    </w:p>
    <w:tbl>
      <w:tblPr>
        <w:tblStyle w:val="TableGrid"/>
        <w:tblW w:w="5000" w:type="pct"/>
        <w:tblLook w:val="0620" w:firstRow="1" w:lastRow="0" w:firstColumn="0" w:lastColumn="0" w:noHBand="1" w:noVBand="1"/>
      </w:tblPr>
      <w:tblGrid>
        <w:gridCol w:w="3023"/>
        <w:gridCol w:w="3023"/>
        <w:gridCol w:w="3024"/>
      </w:tblGrid>
      <w:tr w:rsidR="0000163E" w:rsidRPr="00CD2687" w14:paraId="4A2F9862" w14:textId="77777777" w:rsidTr="0000163E">
        <w:trPr>
          <w:cnfStyle w:val="100000000000" w:firstRow="1" w:lastRow="0" w:firstColumn="0" w:lastColumn="0" w:oddVBand="0" w:evenVBand="0" w:oddHBand="0" w:evenHBand="0" w:firstRowFirstColumn="0" w:firstRowLastColumn="0" w:lastRowFirstColumn="0" w:lastRowLastColumn="0"/>
          <w:trHeight w:val="170"/>
        </w:trPr>
        <w:tc>
          <w:tcPr>
            <w:tcW w:w="3023" w:type="dxa"/>
          </w:tcPr>
          <w:p w14:paraId="6DA083A3" w14:textId="4253CD61" w:rsidR="0000163E" w:rsidRPr="00CD2687" w:rsidRDefault="0000163E" w:rsidP="0041715F">
            <w:pPr>
              <w:pStyle w:val="TableColumnHeadingLeft"/>
            </w:pPr>
            <w:r w:rsidRPr="00CD2687">
              <w:t xml:space="preserve">Large grocery business </w:t>
            </w:r>
          </w:p>
        </w:tc>
        <w:tc>
          <w:tcPr>
            <w:tcW w:w="3023" w:type="dxa"/>
          </w:tcPr>
          <w:p w14:paraId="112E3C39" w14:textId="73A60848" w:rsidR="0000163E" w:rsidRPr="00CD2687" w:rsidRDefault="0000163E" w:rsidP="0041715F">
            <w:pPr>
              <w:pStyle w:val="TableColumnHeadingLeft"/>
              <w:rPr>
                <w:color w:val="000000" w:themeColor="text1"/>
              </w:rPr>
            </w:pPr>
            <w:r w:rsidRPr="00CD2687">
              <w:t>2024</w:t>
            </w:r>
            <w:r w:rsidR="00C33454" w:rsidRPr="00CD2687">
              <w:t>–2</w:t>
            </w:r>
            <w:r w:rsidRPr="00CD2687">
              <w:t>5 ranking</w:t>
            </w:r>
          </w:p>
        </w:tc>
        <w:tc>
          <w:tcPr>
            <w:tcW w:w="3024" w:type="dxa"/>
          </w:tcPr>
          <w:p w14:paraId="7C39A303" w14:textId="461A143D" w:rsidR="0000163E" w:rsidRPr="00CD2687" w:rsidRDefault="0000163E" w:rsidP="0041715F">
            <w:pPr>
              <w:pStyle w:val="TableColumnHeadingLeft"/>
              <w:rPr>
                <w:color w:val="000000" w:themeColor="text1"/>
              </w:rPr>
            </w:pPr>
            <w:r w:rsidRPr="00CD2687">
              <w:t>2023</w:t>
            </w:r>
            <w:r w:rsidR="00C33454" w:rsidRPr="00CD2687">
              <w:t>–2</w:t>
            </w:r>
            <w:r w:rsidRPr="00CD2687">
              <w:t>4 ranking</w:t>
            </w:r>
          </w:p>
        </w:tc>
      </w:tr>
      <w:tr w:rsidR="0000163E" w:rsidRPr="00CD2687" w14:paraId="257971BE" w14:textId="77777777" w:rsidTr="0000163E">
        <w:trPr>
          <w:trHeight w:val="170"/>
        </w:trPr>
        <w:tc>
          <w:tcPr>
            <w:tcW w:w="3023" w:type="dxa"/>
          </w:tcPr>
          <w:p w14:paraId="524EA07C" w14:textId="23FAE06D" w:rsidR="0000163E" w:rsidRPr="00CD2687" w:rsidRDefault="0000163E" w:rsidP="0041715F">
            <w:pPr>
              <w:pStyle w:val="TableTextLeft"/>
            </w:pPr>
            <w:r w:rsidRPr="00CD2687">
              <w:t xml:space="preserve">Aldi </w:t>
            </w:r>
          </w:p>
        </w:tc>
        <w:tc>
          <w:tcPr>
            <w:tcW w:w="3023" w:type="dxa"/>
          </w:tcPr>
          <w:p w14:paraId="1EF5CFD4" w14:textId="037FA29C" w:rsidR="0000163E" w:rsidRPr="00CD2687" w:rsidRDefault="0000163E" w:rsidP="0041715F">
            <w:pPr>
              <w:pStyle w:val="TableTextLeft"/>
            </w:pPr>
            <w:r w:rsidRPr="00CD2687">
              <w:t>1st</w:t>
            </w:r>
          </w:p>
        </w:tc>
        <w:tc>
          <w:tcPr>
            <w:tcW w:w="3024" w:type="dxa"/>
          </w:tcPr>
          <w:p w14:paraId="51B8469A" w14:textId="77777777" w:rsidR="0000163E" w:rsidRPr="00CD2687" w:rsidRDefault="0000163E" w:rsidP="0041715F">
            <w:pPr>
              <w:pStyle w:val="TableTextLeft"/>
            </w:pPr>
            <w:r w:rsidRPr="00CD2687">
              <w:t xml:space="preserve">1st </w:t>
            </w:r>
          </w:p>
        </w:tc>
      </w:tr>
      <w:tr w:rsidR="0000163E" w:rsidRPr="00CD2687" w14:paraId="580C9BFC" w14:textId="77777777" w:rsidTr="0000163E">
        <w:trPr>
          <w:trHeight w:val="170"/>
        </w:trPr>
        <w:tc>
          <w:tcPr>
            <w:tcW w:w="3023" w:type="dxa"/>
          </w:tcPr>
          <w:p w14:paraId="2A1D1F68" w14:textId="6A80756F" w:rsidR="0000163E" w:rsidRPr="00CD2687" w:rsidRDefault="0000163E" w:rsidP="0041715F">
            <w:pPr>
              <w:pStyle w:val="TableTextLeft"/>
            </w:pPr>
            <w:r w:rsidRPr="00CD2687">
              <w:t>Metcash</w:t>
            </w:r>
          </w:p>
        </w:tc>
        <w:tc>
          <w:tcPr>
            <w:tcW w:w="3023" w:type="dxa"/>
          </w:tcPr>
          <w:p w14:paraId="3F0D39CD" w14:textId="2789156A" w:rsidR="0000163E" w:rsidRPr="00CD2687" w:rsidRDefault="0000163E" w:rsidP="0041715F">
            <w:pPr>
              <w:pStyle w:val="TableTextLeft"/>
            </w:pPr>
            <w:r w:rsidRPr="00CD2687">
              <w:t>2nd</w:t>
            </w:r>
          </w:p>
        </w:tc>
        <w:tc>
          <w:tcPr>
            <w:tcW w:w="3024" w:type="dxa"/>
          </w:tcPr>
          <w:p w14:paraId="3A43D9F0" w14:textId="77777777" w:rsidR="0000163E" w:rsidRPr="00CD2687" w:rsidRDefault="0000163E" w:rsidP="0041715F">
            <w:pPr>
              <w:pStyle w:val="TableTextLeft"/>
            </w:pPr>
            <w:r w:rsidRPr="00CD2687">
              <w:t xml:space="preserve">2nd </w:t>
            </w:r>
          </w:p>
        </w:tc>
      </w:tr>
      <w:tr w:rsidR="0000163E" w:rsidRPr="00CD2687" w14:paraId="0DA6CFD7" w14:textId="77777777" w:rsidTr="0000163E">
        <w:trPr>
          <w:trHeight w:val="170"/>
        </w:trPr>
        <w:tc>
          <w:tcPr>
            <w:tcW w:w="3023" w:type="dxa"/>
          </w:tcPr>
          <w:p w14:paraId="5EAAAFD2" w14:textId="5D261A3C" w:rsidR="0000163E" w:rsidRPr="00CD2687" w:rsidRDefault="0000163E" w:rsidP="0041715F">
            <w:pPr>
              <w:pStyle w:val="TableTextLeft"/>
            </w:pPr>
            <w:r w:rsidRPr="00CD2687">
              <w:t>Coles</w:t>
            </w:r>
          </w:p>
        </w:tc>
        <w:tc>
          <w:tcPr>
            <w:tcW w:w="3023" w:type="dxa"/>
          </w:tcPr>
          <w:p w14:paraId="76C8FD8B" w14:textId="1DEEE68C" w:rsidR="0000163E" w:rsidRPr="00CD2687" w:rsidRDefault="0000163E" w:rsidP="0041715F">
            <w:pPr>
              <w:pStyle w:val="TableTextLeft"/>
            </w:pPr>
            <w:r w:rsidRPr="00CD2687">
              <w:t>3rd</w:t>
            </w:r>
          </w:p>
        </w:tc>
        <w:tc>
          <w:tcPr>
            <w:tcW w:w="3024" w:type="dxa"/>
          </w:tcPr>
          <w:p w14:paraId="61F4F6A4" w14:textId="77777777" w:rsidR="0000163E" w:rsidRPr="00CD2687" w:rsidRDefault="0000163E" w:rsidP="0041715F">
            <w:pPr>
              <w:pStyle w:val="TableTextLeft"/>
            </w:pPr>
            <w:r w:rsidRPr="00CD2687">
              <w:t xml:space="preserve">3rd </w:t>
            </w:r>
          </w:p>
        </w:tc>
      </w:tr>
      <w:tr w:rsidR="0000163E" w:rsidRPr="00CD2687" w14:paraId="134A10E7" w14:textId="77777777" w:rsidTr="0000163E">
        <w:trPr>
          <w:trHeight w:val="170"/>
        </w:trPr>
        <w:tc>
          <w:tcPr>
            <w:tcW w:w="3023" w:type="dxa"/>
          </w:tcPr>
          <w:p w14:paraId="78570018" w14:textId="19C953C1" w:rsidR="0000163E" w:rsidRPr="00CD2687" w:rsidRDefault="0000163E" w:rsidP="0041715F">
            <w:pPr>
              <w:pStyle w:val="TableTextLeft"/>
            </w:pPr>
            <w:r w:rsidRPr="00CD2687">
              <w:t>Woolworths</w:t>
            </w:r>
          </w:p>
        </w:tc>
        <w:tc>
          <w:tcPr>
            <w:tcW w:w="3023" w:type="dxa"/>
          </w:tcPr>
          <w:p w14:paraId="538031E9" w14:textId="7330E264" w:rsidR="0000163E" w:rsidRPr="00CD2687" w:rsidRDefault="0000163E" w:rsidP="0041715F">
            <w:pPr>
              <w:pStyle w:val="TableTextLeft"/>
            </w:pPr>
            <w:r w:rsidRPr="00CD2687">
              <w:t>4th</w:t>
            </w:r>
          </w:p>
        </w:tc>
        <w:tc>
          <w:tcPr>
            <w:tcW w:w="3024" w:type="dxa"/>
          </w:tcPr>
          <w:p w14:paraId="592248A7" w14:textId="77777777" w:rsidR="0000163E" w:rsidRPr="00CD2687" w:rsidRDefault="0000163E" w:rsidP="0041715F">
            <w:pPr>
              <w:pStyle w:val="TableTextLeft"/>
            </w:pPr>
            <w:r w:rsidRPr="00CD2687">
              <w:t xml:space="preserve">4th </w:t>
            </w:r>
          </w:p>
        </w:tc>
      </w:tr>
    </w:tbl>
    <w:p w14:paraId="450988B3" w14:textId="77777777" w:rsidR="001423FF" w:rsidRPr="001C6238" w:rsidRDefault="001423FF" w:rsidP="0041715F">
      <w:r w:rsidRPr="009E09CC">
        <w:t xml:space="preserve">419 </w:t>
      </w:r>
      <w:r>
        <w:t>suppliers responded to the survey</w:t>
      </w:r>
      <w:r w:rsidRPr="009E09CC">
        <w:t>. Many provided responses for each of the large grocery businesses they supply to, resulting in a total of 947 individual responses</w:t>
      </w:r>
      <w:r w:rsidRPr="001C6238">
        <w:t>.</w:t>
      </w:r>
    </w:p>
    <w:p w14:paraId="19CE0CDA" w14:textId="60228E04" w:rsidR="001423FF" w:rsidRPr="009E09CC" w:rsidRDefault="001423FF" w:rsidP="0041715F">
      <w:r w:rsidRPr="001C6238">
        <w:t>More information about the process for conducting the survey and g</w:t>
      </w:r>
      <w:r w:rsidRPr="009E09CC">
        <w:t xml:space="preserve">eneral </w:t>
      </w:r>
      <w:r w:rsidRPr="001C6238">
        <w:t>o</w:t>
      </w:r>
      <w:r w:rsidRPr="009E09CC">
        <w:t>bservations</w:t>
      </w:r>
      <w:r w:rsidRPr="001C6238">
        <w:t xml:space="preserve"> from the survey results is in the </w:t>
      </w:r>
      <w:r w:rsidR="00CD2687">
        <w:t>‘</w:t>
      </w:r>
      <w:r w:rsidRPr="001C6238">
        <w:t>Survey of suppliers</w:t>
      </w:r>
      <w:r w:rsidR="00CD2687">
        <w:t>’</w:t>
      </w:r>
      <w:r w:rsidRPr="001C6238">
        <w:t xml:space="preserve"> section of this report.</w:t>
      </w:r>
    </w:p>
    <w:p w14:paraId="10CFC829" w14:textId="3E2F17B2" w:rsidR="001423FF" w:rsidRPr="001C6238" w:rsidRDefault="001423FF" w:rsidP="0041715F">
      <w:r w:rsidRPr="001C6238">
        <w:t>Suppliers to Woolworths reported an</w:t>
      </w:r>
      <w:r>
        <w:t xml:space="preserve"> i</w:t>
      </w:r>
      <w:r w:rsidRPr="001C6238">
        <w:t xml:space="preserve">ncrease in experiencing </w:t>
      </w:r>
      <w:r w:rsidR="00CD2687">
        <w:t>‘</w:t>
      </w:r>
      <w:r w:rsidRPr="001C6238">
        <w:t>no issues</w:t>
      </w:r>
      <w:r w:rsidR="00CD2687">
        <w:t>’</w:t>
      </w:r>
      <w:r>
        <w:t xml:space="preserve"> from 64%</w:t>
      </w:r>
      <w:r w:rsidRPr="001C6238">
        <w:t xml:space="preserve"> to 73%, while Coles and Metcash all saw </w:t>
      </w:r>
      <w:r>
        <w:t>smaller improvements</w:t>
      </w:r>
      <w:r w:rsidRPr="001C6238">
        <w:t xml:space="preserve"> in suppliers reporting no issues. Aldi</w:t>
      </w:r>
      <w:r w:rsidR="00CD2687">
        <w:t>’</w:t>
      </w:r>
      <w:r w:rsidRPr="001C6238">
        <w:t xml:space="preserve">s results remained </w:t>
      </w:r>
      <w:r w:rsidRPr="0041715F">
        <w:t>stable</w:t>
      </w:r>
      <w:r w:rsidRPr="001C6238">
        <w:t>, maintaining the highest score on this metric. There was also a continued improvement across the board in deductions without consent</w:t>
      </w:r>
      <w:r>
        <w:t xml:space="preserve"> and </w:t>
      </w:r>
      <w:r w:rsidRPr="001C6238">
        <w:t xml:space="preserve">reductions in late payments. </w:t>
      </w:r>
    </w:p>
    <w:p w14:paraId="0E3E92E2" w14:textId="24EB5951" w:rsidR="001423FF" w:rsidRPr="001C6238" w:rsidRDefault="001423FF" w:rsidP="0041715F">
      <w:r w:rsidRPr="001C6238">
        <w:t xml:space="preserve">However, the quantitative and qualitative responses to the new targeted questions put to suppliers in the most recent survey provide important colour and context for the issues </w:t>
      </w:r>
      <w:r w:rsidR="00CE7B75">
        <w:t>relating to the Code</w:t>
      </w:r>
      <w:r w:rsidR="00CD2687">
        <w:t>’</w:t>
      </w:r>
      <w:r w:rsidR="00CE7B75">
        <w:t>s prohibition against</w:t>
      </w:r>
      <w:r w:rsidR="00CE7B75" w:rsidRPr="001C6238">
        <w:t xml:space="preserve"> </w:t>
      </w:r>
      <w:r w:rsidRPr="001C6238">
        <w:t>retribution. The</w:t>
      </w:r>
      <w:r w:rsidR="0041715F">
        <w:t> </w:t>
      </w:r>
      <w:r w:rsidRPr="001C6238">
        <w:t>four</w:t>
      </w:r>
      <w:r w:rsidR="0041715F">
        <w:t> </w:t>
      </w:r>
      <w:r w:rsidRPr="001C6238">
        <w:t>largest grocery businesses each report strong commitment to combating fears around retribution. The Code Supervisor</w:t>
      </w:r>
      <w:r w:rsidR="00CD2687">
        <w:t>’</w:t>
      </w:r>
      <w:r w:rsidRPr="001C6238">
        <w:t>s observation is that the concept appears to be difficult for suppliers to isolate from the unequal bargaining power which is a consistent and pervasive commercial aspect of their day</w:t>
      </w:r>
      <w:r w:rsidR="00CD2687">
        <w:noBreakHyphen/>
      </w:r>
      <w:r w:rsidRPr="001C6238">
        <w:t>to</w:t>
      </w:r>
      <w:r w:rsidR="00CD2687">
        <w:noBreakHyphen/>
      </w:r>
      <w:r w:rsidRPr="001C6238">
        <w:t xml:space="preserve">day dealings </w:t>
      </w:r>
      <w:r w:rsidR="005877BE">
        <w:t>and underpinned the introduction of a mandatory code</w:t>
      </w:r>
      <w:r w:rsidR="0013427C">
        <w:t>.</w:t>
      </w:r>
    </w:p>
    <w:p w14:paraId="0C362AD5" w14:textId="48A7C0E2" w:rsidR="00067C9C" w:rsidRPr="001C6238" w:rsidRDefault="001423FF" w:rsidP="004C4D71">
      <w:r w:rsidRPr="001C6238">
        <w:t>Accordingly, this year</w:t>
      </w:r>
      <w:r w:rsidR="00CD2687">
        <w:t>’</w:t>
      </w:r>
      <w:r w:rsidRPr="001C6238">
        <w:t>s survey went beyond the pre</w:t>
      </w:r>
      <w:r w:rsidR="00CD2687">
        <w:noBreakHyphen/>
      </w:r>
      <w:r w:rsidRPr="001C6238">
        <w:t>existing general question on retribution. It</w:t>
      </w:r>
      <w:r w:rsidR="00C3442B">
        <w:t> </w:t>
      </w:r>
      <w:r w:rsidRPr="001C6238">
        <w:t xml:space="preserve">specifically asked suppliers to reflect on specific commercial points of interaction with supermarkets where retribution </w:t>
      </w:r>
      <w:r w:rsidR="0064230E">
        <w:t xml:space="preserve">in Australia or other markets may </w:t>
      </w:r>
      <w:r w:rsidRPr="001C6238">
        <w:t xml:space="preserve">manifest itself. </w:t>
      </w:r>
    </w:p>
    <w:p w14:paraId="69073242" w14:textId="02BEABB6" w:rsidR="00CD2687" w:rsidRDefault="001423FF" w:rsidP="00D21F12">
      <w:r w:rsidRPr="001C6238">
        <w:t xml:space="preserve">The responses to these additional questions and the qualitative responses </w:t>
      </w:r>
      <w:proofErr w:type="gramStart"/>
      <w:r w:rsidRPr="001C6238">
        <w:t>in particular are</w:t>
      </w:r>
      <w:proofErr w:type="gramEnd"/>
      <w:r w:rsidRPr="001C6238">
        <w:t xml:space="preserve"> important in understanding more about the realities of the supplier experience. These experiences do not align squarely with the quantitative results on the general high</w:t>
      </w:r>
      <w:r w:rsidR="00CD2687">
        <w:noBreakHyphen/>
      </w:r>
      <w:r w:rsidRPr="001C6238">
        <w:t xml:space="preserve">level question on retribution in the survey. </w:t>
      </w:r>
      <w:r w:rsidR="00CD2687">
        <w:br w:type="page"/>
      </w:r>
    </w:p>
    <w:p w14:paraId="3198CA20" w14:textId="03E0FAEE" w:rsidR="001423FF" w:rsidRPr="001C6238" w:rsidRDefault="001423FF" w:rsidP="00CD2687">
      <w:r w:rsidRPr="001C6238">
        <w:lastRenderedPageBreak/>
        <w:t>As one survey respondent noted:</w:t>
      </w:r>
    </w:p>
    <w:p w14:paraId="4D8F04B1" w14:textId="451B2A5A" w:rsidR="001423FF" w:rsidRPr="00F05C31" w:rsidRDefault="001423FF" w:rsidP="0041715F">
      <w:pPr>
        <w:pStyle w:val="Quote"/>
      </w:pPr>
      <w:r w:rsidRPr="00F05C31">
        <w:t xml:space="preserve">We are currently being told that we are </w:t>
      </w:r>
      <w:r w:rsidR="00CD2687">
        <w:t>“</w:t>
      </w:r>
      <w:r w:rsidRPr="00F05C31">
        <w:t>below the category average</w:t>
      </w:r>
      <w:r w:rsidR="00CD2687">
        <w:t>”</w:t>
      </w:r>
      <w:r w:rsidRPr="00F05C31">
        <w:t xml:space="preserve"> in terms of margin</w:t>
      </w:r>
      <w:r w:rsidR="00CD2687">
        <w:t> </w:t>
      </w:r>
      <w:r w:rsidRPr="00F05C31">
        <w:t xml:space="preserve">and told </w:t>
      </w:r>
      <w:r w:rsidR="00CD2687">
        <w:t>“</w:t>
      </w:r>
      <w:r w:rsidRPr="00F05C31">
        <w:t>a range review is coming... what do we plan to do about this?</w:t>
      </w:r>
      <w:r w:rsidR="00CD2687">
        <w:t>”</w:t>
      </w:r>
      <w:r w:rsidRPr="00F05C31">
        <w:t xml:space="preserve"> Average</w:t>
      </w:r>
      <w:r w:rsidR="00CD2687">
        <w:t> </w:t>
      </w:r>
      <w:r w:rsidRPr="00F05C31">
        <w:t xml:space="preserve">means half of suppliers will be </w:t>
      </w:r>
      <w:proofErr w:type="gramStart"/>
      <w:r w:rsidRPr="00F05C31">
        <w:t>above</w:t>
      </w:r>
      <w:proofErr w:type="gramEnd"/>
      <w:r w:rsidRPr="00F05C31">
        <w:t xml:space="preserve"> and half will be below. The premise of expecting every supplier and every product to be </w:t>
      </w:r>
      <w:r w:rsidR="00CD2687">
        <w:t>“</w:t>
      </w:r>
      <w:r w:rsidRPr="00F05C31">
        <w:t>above average</w:t>
      </w:r>
      <w:r w:rsidR="00CD2687">
        <w:t>”</w:t>
      </w:r>
      <w:r w:rsidRPr="00F05C31">
        <w:t xml:space="preserve"> is unfair. As suppliers we are expected to give them more margin when we cannot increase our prices and yet</w:t>
      </w:r>
      <w:r w:rsidR="00CD2687">
        <w:t> </w:t>
      </w:r>
      <w:r w:rsidRPr="00F05C31">
        <w:t>they want us to drop our prices to them to give them an increased profit margin. The</w:t>
      </w:r>
      <w:r w:rsidR="00CD2687">
        <w:t> “</w:t>
      </w:r>
      <w:r w:rsidRPr="00F05C31">
        <w:t>ask</w:t>
      </w:r>
      <w:r w:rsidR="00CD2687">
        <w:t>”</w:t>
      </w:r>
      <w:r w:rsidRPr="00F05C31">
        <w:t xml:space="preserve"> and expectation to do this as a means of whether they continue to range a product puts us as a supplier under unfair duress leading into a range review. We are terrified of the outcome. And the prospect of losing a large % of your business which you</w:t>
      </w:r>
      <w:r w:rsidR="00CD2687">
        <w:t> </w:t>
      </w:r>
      <w:r w:rsidRPr="00F05C31">
        <w:t>know will have negative effects for your staff. This practice should just not be allowed. Over many years they have continued to increase their profits by putting up prices without us putting</w:t>
      </w:r>
      <w:r w:rsidR="00CD2687">
        <w:t> </w:t>
      </w:r>
      <w:r w:rsidRPr="00F05C31">
        <w:t>up our prices.</w:t>
      </w:r>
    </w:p>
    <w:p w14:paraId="697B71C4" w14:textId="0C7EC49C" w:rsidR="00AB0E80" w:rsidRPr="001C6238" w:rsidRDefault="001423FF" w:rsidP="00AB0E80">
      <w:r w:rsidRPr="001C6238">
        <w:t>The slightly improved quantitative retribution score in this year</w:t>
      </w:r>
      <w:r w:rsidR="00CD2687">
        <w:t>’</w:t>
      </w:r>
      <w:r w:rsidRPr="001C6238">
        <w:t>s survey should therefore be viewed</w:t>
      </w:r>
      <w:r w:rsidR="009F4FB7">
        <w:t> </w:t>
      </w:r>
      <w:r w:rsidRPr="001C6238">
        <w:t xml:space="preserve">with </w:t>
      </w:r>
      <w:proofErr w:type="gramStart"/>
      <w:r w:rsidRPr="001C6238">
        <w:t>caution</w:t>
      </w:r>
      <w:proofErr w:type="gramEnd"/>
      <w:r w:rsidR="00AB0E80">
        <w:t xml:space="preserve"> and the Code Supervisor will continue to focus on areas of commercial interface between suppliers and the large grocery businesses where retribution may occur, including:</w:t>
      </w:r>
      <w:r w:rsidR="00AB0E80" w:rsidRPr="001C6238">
        <w:t xml:space="preserve"> </w:t>
      </w:r>
    </w:p>
    <w:p w14:paraId="3FC85C5F" w14:textId="77777777" w:rsidR="00AB0E80" w:rsidRPr="001C6238" w:rsidRDefault="00AB0E80" w:rsidP="00E03F1D">
      <w:pPr>
        <w:pStyle w:val="Bullet"/>
      </w:pPr>
      <w:r w:rsidRPr="001C6238">
        <w:t xml:space="preserve">requests for incremental promotional or media spend to fund customer offer initiatives and any consequences in terms of ranging, shelf placement and pricing where a supplier does not agree to do so because there is no commercial benefit to the supplier or it would lead the supplier to trade below cost </w:t>
      </w:r>
    </w:p>
    <w:p w14:paraId="048C7F22" w14:textId="77777777" w:rsidR="00AB0E80" w:rsidRPr="001C6238" w:rsidRDefault="00AB0E80" w:rsidP="00E03F1D">
      <w:pPr>
        <w:pStyle w:val="Bullet"/>
      </w:pPr>
      <w:r w:rsidRPr="001C6238">
        <w:t xml:space="preserve">consequences on volume, ranging, shelf placement and retail pricing after a supplier asks for a price increase to reflect increases in input costs, even where it is accepted by the supermarket </w:t>
      </w:r>
    </w:p>
    <w:p w14:paraId="1CF5EDEE" w14:textId="77777777" w:rsidR="00AB0E80" w:rsidRPr="001C6238" w:rsidRDefault="00AB0E80" w:rsidP="00E03F1D">
      <w:pPr>
        <w:pStyle w:val="Bullet"/>
      </w:pPr>
      <w:r w:rsidRPr="001C6238">
        <w:t>range reviews and differences in the way in which certain criteria are deployed differently and with different weighting to different suppliers in the same category</w:t>
      </w:r>
    </w:p>
    <w:p w14:paraId="21B58E3E" w14:textId="77777777" w:rsidR="00AB0E80" w:rsidRPr="001C6238" w:rsidRDefault="00AB0E80" w:rsidP="00E03F1D">
      <w:pPr>
        <w:pStyle w:val="Bullet"/>
      </w:pPr>
      <w:r w:rsidRPr="001C6238">
        <w:t>delisting processes</w:t>
      </w:r>
    </w:p>
    <w:p w14:paraId="02B3D6B1" w14:textId="377E8AE2" w:rsidR="001423FF" w:rsidRPr="001C6238" w:rsidRDefault="00AB0E80" w:rsidP="00E03F1D">
      <w:pPr>
        <w:pStyle w:val="Bullet"/>
      </w:pPr>
      <w:r w:rsidRPr="001C6238">
        <w:t xml:space="preserve">any conflation or weaponisation of these otherwise disparate commercial processes for a collateral purpose. </w:t>
      </w:r>
    </w:p>
    <w:p w14:paraId="483FF65A" w14:textId="77777777" w:rsidR="001423FF" w:rsidRPr="001423FF" w:rsidRDefault="001423FF" w:rsidP="007937E2">
      <w:pPr>
        <w:pStyle w:val="Heading2"/>
      </w:pPr>
      <w:bookmarkStart w:id="18" w:name="_Toc226542179"/>
      <w:bookmarkStart w:id="19" w:name="_Toc227237389"/>
      <w:bookmarkStart w:id="20" w:name="_Toc232763531"/>
      <w:r w:rsidRPr="007937E2">
        <w:t>Emerging</w:t>
      </w:r>
      <w:r w:rsidRPr="001423FF">
        <w:t xml:space="preserve"> </w:t>
      </w:r>
      <w:r w:rsidRPr="0000163E">
        <w:t>themes</w:t>
      </w:r>
      <w:bookmarkEnd w:id="18"/>
      <w:bookmarkEnd w:id="19"/>
      <w:bookmarkEnd w:id="20"/>
    </w:p>
    <w:p w14:paraId="58DAC16C" w14:textId="2A5100C2" w:rsidR="001423FF" w:rsidRPr="001C6238" w:rsidRDefault="001423FF" w:rsidP="0041715F">
      <w:r w:rsidRPr="001C6238">
        <w:t>The Code Supervisor</w:t>
      </w:r>
      <w:r w:rsidR="00CD2687">
        <w:t>’</w:t>
      </w:r>
      <w:r w:rsidRPr="001C6238">
        <w:t xml:space="preserve">s engagement with suppliers since 1 April 2025 has highlighted several areas where supermarket performance remains inconsistent or concerning. Several of these emerged in the survey responses and in the interests of efficiency are set out and dealt with in greater detail in the </w:t>
      </w:r>
      <w:r w:rsidR="00CD2687">
        <w:t>‘</w:t>
      </w:r>
      <w:r w:rsidRPr="001C6238">
        <w:t>Emerging focus areas</w:t>
      </w:r>
      <w:r w:rsidR="00CD2687">
        <w:t>’</w:t>
      </w:r>
      <w:r w:rsidRPr="001C6238">
        <w:t xml:space="preserve"> section of this report.</w:t>
      </w:r>
    </w:p>
    <w:p w14:paraId="40342773" w14:textId="2DCC3BC7" w:rsidR="00CD2687" w:rsidRDefault="001423FF" w:rsidP="0041715F">
      <w:r w:rsidRPr="001C6238">
        <w:t>Additional areas of ongoing concern, and in many instances confusion, relate to the way in which range and space decisions are made. Whilst the Code is, in many areas, relatively high level in its guidance, the principles of fairness and good faith are woven throughout. This necessitates further exploration of how the large grocery businesses make range decisions, allocate shelf space and engage with suppliers in that regard both verbally and in writing.</w:t>
      </w:r>
      <w:r w:rsidR="00CD2687">
        <w:br w:type="page"/>
      </w:r>
    </w:p>
    <w:p w14:paraId="0ACE0EEF" w14:textId="689F3EAB" w:rsidR="001423FF" w:rsidRPr="001C6238" w:rsidRDefault="001423FF" w:rsidP="0041715F">
      <w:r w:rsidRPr="001C6238">
        <w:lastRenderedPageBreak/>
        <w:t>Suppliers have further expressed concern that the current regulatory focus on consumer</w:t>
      </w:r>
      <w:r w:rsidR="00CD2687">
        <w:noBreakHyphen/>
      </w:r>
      <w:r w:rsidRPr="001C6238">
        <w:t xml:space="preserve">facing shelf pricing compliance like price gouging fails to take account of upstream interactions supermarkets have with suppliers. This includes discussions about range, space, and requests for supplier margin sacrifice in the form of promotional contribution. </w:t>
      </w:r>
      <w:r w:rsidR="00D27F9E">
        <w:t>A</w:t>
      </w:r>
      <w:r w:rsidRPr="001C6238">
        <w:t>lmost half of supplier</w:t>
      </w:r>
      <w:r w:rsidR="00AD0D6C">
        <w:t xml:space="preserve"> responses</w:t>
      </w:r>
      <w:r w:rsidRPr="001C6238">
        <w:t xml:space="preserve"> describe</w:t>
      </w:r>
      <w:r w:rsidR="00A552D9">
        <w:t xml:space="preserve"> </w:t>
      </w:r>
      <w:r w:rsidR="00A552D9" w:rsidRPr="00B6536F">
        <w:t xml:space="preserve">price negotiations as involved or challenging. Half of supplier </w:t>
      </w:r>
      <w:r w:rsidR="00A552D9">
        <w:t xml:space="preserve">responses </w:t>
      </w:r>
      <w:r w:rsidR="00A552D9" w:rsidRPr="00B6536F">
        <w:t xml:space="preserve">said retailers </w:t>
      </w:r>
      <w:r w:rsidR="00CD2687">
        <w:t>‘</w:t>
      </w:r>
      <w:r w:rsidR="00A552D9" w:rsidRPr="00B6536F">
        <w:t>always or mostly</w:t>
      </w:r>
      <w:r w:rsidR="00CD2687">
        <w:t>’</w:t>
      </w:r>
      <w:r w:rsidR="00A552D9" w:rsidRPr="00B6536F">
        <w:t xml:space="preserve"> seek incremental retail margin (i.e. more discount) and investment during range reviews</w:t>
      </w:r>
      <w:r w:rsidRPr="001C6238">
        <w:t>.</w:t>
      </w:r>
    </w:p>
    <w:p w14:paraId="3D422509" w14:textId="24C1598E" w:rsidR="00B636AB" w:rsidRDefault="001423FF" w:rsidP="00D21F12">
      <w:r w:rsidRPr="001C6238">
        <w:t>By far the most prevalent frustration of suppliers reported to the Code Supervisor relates to the lack of understanding of the ways in which seemingly disparate supermarket decision</w:t>
      </w:r>
      <w:r w:rsidR="00CD2687">
        <w:noBreakHyphen/>
      </w:r>
      <w:r w:rsidRPr="001C6238">
        <w:t xml:space="preserve">making processes are in fact connected. </w:t>
      </w:r>
    </w:p>
    <w:p w14:paraId="3FB9B343" w14:textId="5B1F3596" w:rsidR="001423FF" w:rsidRPr="001C6238" w:rsidRDefault="001423FF" w:rsidP="0041715F">
      <w:r w:rsidRPr="001C6238">
        <w:t>It was noted above in relation to the survey</w:t>
      </w:r>
      <w:r w:rsidR="00CD2687">
        <w:t>’</w:t>
      </w:r>
      <w:r w:rsidRPr="001C6238">
        <w:t>s more granular engagement with the concept of retribution that suppliers reported how supermarkets conflate range review processes with the ongoing pressure on suppliers to meet challenging margin expectations.</w:t>
      </w:r>
    </w:p>
    <w:p w14:paraId="521EEE06" w14:textId="7BE685E0" w:rsidR="001423FF" w:rsidRPr="001C6238" w:rsidRDefault="001423FF" w:rsidP="0041715F">
      <w:r w:rsidRPr="001C6238">
        <w:t>Another example includes where supplier price increase requests are accepted but the supermarket elects to maintain its existing retail price. In time, the supermarket uses its reduced margin as justification to cancel planned promotions and/or flag de</w:t>
      </w:r>
      <w:r w:rsidR="00CD2687">
        <w:noBreakHyphen/>
      </w:r>
      <w:r w:rsidRPr="001C6238">
        <w:t>listing due to poor performance against the</w:t>
      </w:r>
      <w:r w:rsidR="009F4FB7">
        <w:t> </w:t>
      </w:r>
      <w:r w:rsidRPr="001C6238">
        <w:t xml:space="preserve">average category margin. </w:t>
      </w:r>
    </w:p>
    <w:p w14:paraId="079E5079" w14:textId="59D443D6" w:rsidR="001423FF" w:rsidRPr="001C6238" w:rsidRDefault="001423FF" w:rsidP="0041715F">
      <w:r w:rsidRPr="001C6238">
        <w:t>To an outsider not experienced in the day</w:t>
      </w:r>
      <w:r w:rsidR="00CD2687">
        <w:noBreakHyphen/>
      </w:r>
      <w:r w:rsidRPr="001C6238">
        <w:t>to</w:t>
      </w:r>
      <w:r w:rsidR="00CD2687">
        <w:noBreakHyphen/>
      </w:r>
      <w:r w:rsidRPr="001C6238">
        <w:t>day commercial realities of this sector, the initial price increase process and the subsequent decision about promotions or delisting may be treated as two separate commercial processes: the supermarket accepted the cost price increase request in the first</w:t>
      </w:r>
      <w:r w:rsidR="009F4FB7">
        <w:t> </w:t>
      </w:r>
      <w:r w:rsidRPr="001C6238">
        <w:t>process and now appears to be acting in its commercial interests to preserve profitability in the second process. To a seasoned operator in this space, the link between the two processes is more apparent: a proposed de</w:t>
      </w:r>
      <w:r w:rsidR="00CD2687">
        <w:noBreakHyphen/>
      </w:r>
      <w:r w:rsidRPr="001C6238">
        <w:t>listing in circumstances where the supplier</w:t>
      </w:r>
      <w:r w:rsidR="00CD2687">
        <w:t>’</w:t>
      </w:r>
      <w:r w:rsidRPr="001C6238">
        <w:t>s product otherwise performs strongly across key objective metrics does not make commercial sense; and a supermarket that cancels planned promotions previously agreed with its supplier necessarily harms itself in foregoing volume of sales and the opportunity to offer a competitive promotional price to the market. Certain inferences can be drawn about why the supermarket nonetheless elects to behave and interact with the relevant supplier in this way</w:t>
      </w:r>
      <w:r w:rsidR="0033602A">
        <w:t xml:space="preserve">. </w:t>
      </w:r>
    </w:p>
    <w:p w14:paraId="5F81E1D6" w14:textId="77777777" w:rsidR="001423FF" w:rsidRPr="001C6238" w:rsidRDefault="001423FF" w:rsidP="00D21F12">
      <w:pPr>
        <w:rPr>
          <w:i/>
          <w:iCs/>
        </w:rPr>
      </w:pPr>
      <w:r w:rsidRPr="001C6238">
        <w:t>As one survey respondent noted:</w:t>
      </w:r>
    </w:p>
    <w:p w14:paraId="14C1AB35" w14:textId="77777777" w:rsidR="001423FF" w:rsidRPr="0000163E" w:rsidRDefault="001423FF" w:rsidP="0041715F">
      <w:pPr>
        <w:pStyle w:val="Quote"/>
      </w:pPr>
      <w:r w:rsidRPr="0000163E">
        <w:t xml:space="preserve">It is made implicitly clear that retailer margin must always increase when there are new products being ranged or if there is a cost price increase </w:t>
      </w:r>
      <w:proofErr w:type="gramStart"/>
      <w:r w:rsidRPr="0000163E">
        <w:t>otherwise</w:t>
      </w:r>
      <w:proofErr w:type="gramEnd"/>
      <w:r w:rsidRPr="0000163E">
        <w:t xml:space="preserve"> we will be punished and lose space on shelf or ranging of products.</w:t>
      </w:r>
    </w:p>
    <w:p w14:paraId="64D1C946" w14:textId="6D66F863" w:rsidR="001423FF" w:rsidRPr="001C6238" w:rsidRDefault="001423FF" w:rsidP="0041715F">
      <w:r w:rsidRPr="001C6238">
        <w:t xml:space="preserve">Finally, fresh produce suppliers </w:t>
      </w:r>
      <w:r w:rsidR="00C70EEE">
        <w:t xml:space="preserve">report that they </w:t>
      </w:r>
      <w:r w:rsidRPr="001C6238">
        <w:t xml:space="preserve">continue to face unfair allocation of the growing and forecasting risk. Only 13% of </w:t>
      </w:r>
      <w:r w:rsidR="00C70EEE">
        <w:t>fresh produce suppliers</w:t>
      </w:r>
      <w:r w:rsidR="00C70EEE" w:rsidRPr="001C6238">
        <w:t xml:space="preserve"> </w:t>
      </w:r>
      <w:r w:rsidRPr="001C6238">
        <w:t xml:space="preserve">reported always being able to negotiate prices fairly for their produce. </w:t>
      </w:r>
      <w:r w:rsidR="00C70EEE">
        <w:t>Suppliers report that t</w:t>
      </w:r>
      <w:r w:rsidRPr="001C6238">
        <w:t>he verbal negotiations in the lead</w:t>
      </w:r>
      <w:r w:rsidR="00CD2687">
        <w:noBreakHyphen/>
      </w:r>
      <w:r w:rsidRPr="001C6238">
        <w:t>up to a supplier being asked to input a price into a supermarket</w:t>
      </w:r>
      <w:r w:rsidR="00CD2687">
        <w:t>’</w:t>
      </w:r>
      <w:r w:rsidRPr="001C6238">
        <w:t xml:space="preserve">s portal system continues to create a difference between prices initially agreed and prices actually paid. </w:t>
      </w:r>
      <w:r w:rsidR="00B40ADA">
        <w:t>While this may be disputed by the large grocery business, t</w:t>
      </w:r>
      <w:r w:rsidRPr="001C6238">
        <w:t xml:space="preserve">his makes price transparency in this space incredibly difficult for </w:t>
      </w:r>
      <w:r w:rsidR="00B40ADA">
        <w:t>fresh produce suppliers</w:t>
      </w:r>
      <w:r w:rsidR="00B40ADA" w:rsidRPr="001C6238">
        <w:t xml:space="preserve"> </w:t>
      </w:r>
      <w:r w:rsidRPr="001C6238">
        <w:t xml:space="preserve">to gauge beyond what is being represented to them verbally by the supermarkets. The reliance on the phrase </w:t>
      </w:r>
      <w:r w:rsidR="00CD2687">
        <w:t>‘</w:t>
      </w:r>
      <w:r w:rsidRPr="001C6238">
        <w:t>market price</w:t>
      </w:r>
      <w:r w:rsidR="00CD2687">
        <w:t>’</w:t>
      </w:r>
      <w:r w:rsidRPr="001C6238">
        <w:t xml:space="preserve"> by Coles and Woolworths in the context of these verbal price negotiations with </w:t>
      </w:r>
      <w:r w:rsidR="00B40ADA">
        <w:t>fresh produce suppliers</w:t>
      </w:r>
      <w:r w:rsidR="00B40ADA" w:rsidRPr="001C6238">
        <w:t xml:space="preserve"> </w:t>
      </w:r>
      <w:r w:rsidRPr="001C6238">
        <w:t xml:space="preserve">is problematic as </w:t>
      </w:r>
      <w:r w:rsidR="004A451B">
        <w:t>suppliers are often not clear on the</w:t>
      </w:r>
      <w:r w:rsidRPr="001C6238">
        <w:t xml:space="preserve"> basis for the use of that phrase.</w:t>
      </w:r>
    </w:p>
    <w:p w14:paraId="6BE7E59B" w14:textId="0427AFF3" w:rsidR="001423FF" w:rsidRPr="001C6238" w:rsidRDefault="001423FF" w:rsidP="0041715F">
      <w:r w:rsidRPr="001C6238">
        <w:t>These emerging themes will form the basis of the Code Supervisor</w:t>
      </w:r>
      <w:r w:rsidR="00CD2687">
        <w:t>’</w:t>
      </w:r>
      <w:r w:rsidRPr="001C6238">
        <w:t>s focus for the coming year.</w:t>
      </w:r>
      <w:r w:rsidRPr="001C6238">
        <w:br w:type="page"/>
      </w:r>
    </w:p>
    <w:p w14:paraId="3A605542" w14:textId="77777777" w:rsidR="001423FF" w:rsidRPr="00481958" w:rsidRDefault="001423FF" w:rsidP="00410421">
      <w:pPr>
        <w:pStyle w:val="Heading1"/>
      </w:pPr>
      <w:bookmarkStart w:id="21" w:name="_Toc226542180"/>
      <w:bookmarkStart w:id="22" w:name="_Toc227237390"/>
      <w:bookmarkStart w:id="23" w:name="_Toc232763532"/>
      <w:r w:rsidRPr="00481958">
        <w:lastRenderedPageBreak/>
        <w:t>Overview of the Code</w:t>
      </w:r>
      <w:bookmarkEnd w:id="21"/>
      <w:bookmarkEnd w:id="22"/>
      <w:bookmarkEnd w:id="23"/>
      <w:r w:rsidRPr="00481958">
        <w:t xml:space="preserve"> </w:t>
      </w:r>
    </w:p>
    <w:p w14:paraId="1CB398D3" w14:textId="77777777" w:rsidR="001423FF" w:rsidRPr="001C6238" w:rsidRDefault="001423FF" w:rsidP="00AB035E">
      <w:pPr>
        <w:spacing w:before="200" w:after="200"/>
      </w:pPr>
      <w:r w:rsidRPr="001C6238">
        <w:t xml:space="preserve">The Food and Grocery Code is established under the </w:t>
      </w:r>
      <w:r w:rsidRPr="00FC4BE9">
        <w:rPr>
          <w:i/>
        </w:rPr>
        <w:t>Competition and Consumer Act 2010</w:t>
      </w:r>
      <w:r w:rsidRPr="001C6238">
        <w:t xml:space="preserve">. It was first introduced as a voluntary code in 2015. The </w:t>
      </w:r>
      <w:r>
        <w:t>C</w:t>
      </w:r>
      <w:r w:rsidRPr="001C6238">
        <w:t>ode is designed to address an imbalance in bargaining power between large grocery retailers or wholesalers and their suppliers to support a competitive and sustainable food and grocery sector.</w:t>
      </w:r>
    </w:p>
    <w:p w14:paraId="318A1B14" w14:textId="59619196" w:rsidR="00B636AB" w:rsidRDefault="001423FF" w:rsidP="00AB035E">
      <w:pPr>
        <w:spacing w:before="200" w:after="200"/>
      </w:pPr>
      <w:r w:rsidRPr="001C6238">
        <w:t>The new Code, which came into effect in April 2025 implements all 11 recommendations made by Dr Craig Emerson in his 2024 review of the Code. Key changes include making the Code mandatory, the introduction of penalties for breaches, a prohibition on retribution, enhanced protections for fresh produce suppliers, and strengthened dispute resolution processes. The Code applies to large grocery businesses with annual Australian revenue exceeding $5</w:t>
      </w:r>
      <w:r w:rsidR="00273CFE">
        <w:t>.0</w:t>
      </w:r>
      <w:r w:rsidRPr="001C6238">
        <w:t xml:space="preserve"> billion. This threshold captures ALDI, Coles, Metcash and Woolworths for the 2024</w:t>
      </w:r>
      <w:r w:rsidR="00C33454">
        <w:t>–2</w:t>
      </w:r>
      <w:r w:rsidRPr="001C6238">
        <w:t xml:space="preserve">5 financial year, totalling 85% of market share in the food and grocery sector. </w:t>
      </w:r>
    </w:p>
    <w:p w14:paraId="180A74B9" w14:textId="0648BBA6" w:rsidR="001423FF" w:rsidRPr="009F4FB7" w:rsidRDefault="001423FF" w:rsidP="00AB035E">
      <w:pPr>
        <w:pStyle w:val="Heading2"/>
        <w:spacing w:before="320"/>
      </w:pPr>
      <w:bookmarkStart w:id="24" w:name="_Toc226542181"/>
      <w:bookmarkStart w:id="25" w:name="_Toc227237391"/>
      <w:bookmarkStart w:id="26" w:name="_Toc232763533"/>
      <w:r w:rsidRPr="009F4FB7">
        <w:t xml:space="preserve">Composition of </w:t>
      </w:r>
      <w:r w:rsidR="003E1436" w:rsidRPr="009F4FB7">
        <w:t xml:space="preserve">the </w:t>
      </w:r>
      <w:r w:rsidRPr="009F4FB7">
        <w:t>supermarket sector</w:t>
      </w:r>
      <w:bookmarkEnd w:id="24"/>
      <w:bookmarkEnd w:id="25"/>
      <w:bookmarkEnd w:id="26"/>
    </w:p>
    <w:p w14:paraId="16A4510E" w14:textId="18757329" w:rsidR="009F4FB7" w:rsidRDefault="001423FF" w:rsidP="00AB035E">
      <w:pPr>
        <w:pStyle w:val="ChartMainHeading"/>
        <w:spacing w:before="160" w:after="0"/>
      </w:pPr>
      <w:r>
        <w:t xml:space="preserve">Figure </w:t>
      </w:r>
      <w:r w:rsidR="008C4E85">
        <w:fldChar w:fldCharType="begin"/>
      </w:r>
      <w:r w:rsidR="008C4E85">
        <w:instrText xml:space="preserve"> SEQ Figure \* ARABIC </w:instrText>
      </w:r>
      <w:r w:rsidR="008C4E85">
        <w:fldChar w:fldCharType="separate"/>
      </w:r>
      <w:r w:rsidR="00A65B79">
        <w:rPr>
          <w:noProof/>
        </w:rPr>
        <w:t>1</w:t>
      </w:r>
      <w:r w:rsidR="008C4E85">
        <w:rPr>
          <w:noProof/>
        </w:rPr>
        <w:fldChar w:fldCharType="end"/>
      </w:r>
      <w:r>
        <w:t xml:space="preserve">: </w:t>
      </w:r>
      <w:r w:rsidRPr="001C6238">
        <w:t xml:space="preserve">Food </w:t>
      </w:r>
      <w:r w:rsidRPr="007937E2">
        <w:t>and</w:t>
      </w:r>
      <w:r w:rsidRPr="001C6238">
        <w:t xml:space="preserve"> grocery </w:t>
      </w:r>
      <w:r w:rsidRPr="00B636AB">
        <w:t>sector</w:t>
      </w:r>
      <w:r w:rsidRPr="001C6238">
        <w:t xml:space="preserve"> market share for 2025</w:t>
      </w:r>
      <w:r w:rsidRPr="001C6238">
        <w:rPr>
          <w:rStyle w:val="FootnoteReference"/>
        </w:rPr>
        <w:footnoteReference w:id="2"/>
      </w:r>
    </w:p>
    <w:p w14:paraId="6465477A" w14:textId="3FCDF4DE" w:rsidR="00ED1B6C" w:rsidRPr="00ED1B6C" w:rsidRDefault="00ED1B6C" w:rsidP="00B636AB">
      <w:pPr>
        <w:pStyle w:val="ChartGraphic"/>
      </w:pPr>
      <w:r w:rsidRPr="00B636AB">
        <w:rPr>
          <w:noProof/>
        </w:rPr>
        <w:drawing>
          <wp:inline distT="0" distB="0" distL="0" distR="0" wp14:anchorId="5B37C735" wp14:editId="6D00EC64">
            <wp:extent cx="4427271" cy="2615609"/>
            <wp:effectExtent l="0" t="0" r="0" b="0"/>
            <wp:docPr id="417826333" name="Graphic 1" descr="A chart showing food and grocery market shares for 2025. Woolworths has a market share of 39%, Coles 29%, Aldi 10%, Metcash 7% and other businesse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6333" name="Graphic 1" descr="A chart showing food and grocery market shares for 2025. Woolworths has a market share of 39%, Coles 29%, Aldi 10%, Metcash 7% and other businesses 15%."/>
                    <pic:cNvPicPr/>
                  </pic:nvPicPr>
                  <pic:blipFill rotWithShape="1">
                    <a:blip r:embed="rId24">
                      <a:extLst>
                        <a:ext uri="{96DAC541-7B7A-43D3-8B79-37D633B846F1}">
                          <asvg:svgBlip xmlns:asvg="http://schemas.microsoft.com/office/drawing/2016/SVG/main" r:embed="rId25"/>
                        </a:ext>
                      </a:extLst>
                    </a:blip>
                    <a:srcRect t="2566" b="2374"/>
                    <a:stretch>
                      <a:fillRect/>
                    </a:stretch>
                  </pic:blipFill>
                  <pic:spPr bwMode="auto">
                    <a:xfrm>
                      <a:off x="0" y="0"/>
                      <a:ext cx="4429125" cy="2616704"/>
                    </a:xfrm>
                    <a:prstGeom prst="rect">
                      <a:avLst/>
                    </a:prstGeom>
                    <a:ln>
                      <a:noFill/>
                    </a:ln>
                    <a:extLst>
                      <a:ext uri="{53640926-AAD7-44D8-BBD7-CCE9431645EC}">
                        <a14:shadowObscured xmlns:a14="http://schemas.microsoft.com/office/drawing/2010/main"/>
                      </a:ext>
                    </a:extLst>
                  </pic:spPr>
                </pic:pic>
              </a:graphicData>
            </a:graphic>
          </wp:inline>
        </w:drawing>
      </w:r>
    </w:p>
    <w:p w14:paraId="3B608FFA" w14:textId="128D595F" w:rsidR="001423FF" w:rsidRPr="001C6238" w:rsidRDefault="001423FF" w:rsidP="00CD2687">
      <w:pPr>
        <w:spacing w:before="120" w:after="160" w:line="228" w:lineRule="auto"/>
      </w:pPr>
      <w:r w:rsidRPr="001C6238">
        <w:t xml:space="preserve">The supermarkets and grocery stores industry </w:t>
      </w:r>
      <w:r w:rsidR="000B27D5">
        <w:t>comprises</w:t>
      </w:r>
      <w:r w:rsidRPr="001C6238">
        <w:t xml:space="preserve"> 2,432 businesses, employing around 428,000 people.</w:t>
      </w:r>
      <w:r w:rsidRPr="001C6238">
        <w:rPr>
          <w:rStyle w:val="FootnoteReference"/>
          <w:rFonts w:cstheme="minorHAnsi"/>
        </w:rPr>
        <w:footnoteReference w:id="3"/>
      </w:r>
      <w:r w:rsidRPr="001C6238">
        <w:t xml:space="preserve"> There </w:t>
      </w:r>
      <w:r w:rsidR="003D62D3">
        <w:t>is</w:t>
      </w:r>
      <w:r w:rsidR="003D62D3" w:rsidRPr="001C6238">
        <w:t xml:space="preserve"> </w:t>
      </w:r>
      <w:r w:rsidRPr="001C6238">
        <w:t xml:space="preserve">an annualised revenue contraction of 0.4% to $144.3 billion </w:t>
      </w:r>
      <w:r w:rsidR="003D62D3">
        <w:t xml:space="preserve">predicted </w:t>
      </w:r>
      <w:r w:rsidRPr="001C6238">
        <w:t>over</w:t>
      </w:r>
      <w:r w:rsidR="009F4FB7">
        <w:t> </w:t>
      </w:r>
      <w:r w:rsidRPr="001C6238">
        <w:t>the five years to 2025</w:t>
      </w:r>
      <w:r w:rsidR="00C33454">
        <w:t>–2</w:t>
      </w:r>
      <w:r w:rsidRPr="001C6238">
        <w:t>6</w:t>
      </w:r>
      <w:r w:rsidR="003D62D3">
        <w:t>.</w:t>
      </w:r>
      <w:r w:rsidR="00924F39">
        <w:rPr>
          <w:rStyle w:val="FootnoteReference"/>
        </w:rPr>
        <w:footnoteReference w:id="4"/>
      </w:r>
      <w:r w:rsidR="003D62D3">
        <w:t xml:space="preserve"> R</w:t>
      </w:r>
      <w:r w:rsidRPr="001C6238">
        <w:t>evenue is expected to rise at an annualised rate of 1.5% to $155.6 billion in 2030</w:t>
      </w:r>
      <w:r w:rsidR="00410421">
        <w:t>–</w:t>
      </w:r>
      <w:r w:rsidRPr="001C6238">
        <w:t>31.</w:t>
      </w:r>
      <w:r w:rsidRPr="001C6238">
        <w:rPr>
          <w:rStyle w:val="FootnoteReference"/>
          <w:rFonts w:cstheme="minorHAnsi"/>
        </w:rPr>
        <w:footnoteReference w:id="5"/>
      </w:r>
    </w:p>
    <w:p w14:paraId="02804E4E" w14:textId="62BABECD" w:rsidR="001423FF" w:rsidRPr="00ED1B6C" w:rsidRDefault="001423FF" w:rsidP="00AB035E">
      <w:pPr>
        <w:spacing w:before="160" w:after="200" w:line="228" w:lineRule="auto"/>
      </w:pPr>
      <w:r w:rsidRPr="00ED1B6C">
        <w:t xml:space="preserve">The three largest food </w:t>
      </w:r>
      <w:r w:rsidRPr="00410421">
        <w:t>and grocery retailers are Woolworths, Coles and Aldi, and the largest food and</w:t>
      </w:r>
      <w:r w:rsidR="00B636AB">
        <w:t xml:space="preserve"> </w:t>
      </w:r>
      <w:r w:rsidRPr="00B636AB">
        <w:rPr>
          <w:spacing w:val="-3"/>
        </w:rPr>
        <w:t>grocery wholesaler is Metcash. Together they held 84.8% of market share in 2025,</w:t>
      </w:r>
      <w:r w:rsidRPr="00B636AB">
        <w:rPr>
          <w:spacing w:val="-3"/>
          <w:vertAlign w:val="superscript"/>
        </w:rPr>
        <w:footnoteReference w:id="6"/>
      </w:r>
      <w:r w:rsidRPr="00B636AB">
        <w:rPr>
          <w:spacing w:val="-3"/>
        </w:rPr>
        <w:t xml:space="preserve"> as shown in</w:t>
      </w:r>
      <w:r w:rsidR="00410421" w:rsidRPr="00B636AB">
        <w:rPr>
          <w:spacing w:val="-3"/>
        </w:rPr>
        <w:t> </w:t>
      </w:r>
      <w:r w:rsidRPr="00B636AB">
        <w:rPr>
          <w:spacing w:val="-3"/>
        </w:rPr>
        <w:t>Figure</w:t>
      </w:r>
      <w:r w:rsidR="00ED1B6C" w:rsidRPr="00B636AB">
        <w:rPr>
          <w:spacing w:val="-3"/>
        </w:rPr>
        <w:t> 1.</w:t>
      </w:r>
    </w:p>
    <w:p w14:paraId="1BB2EBDE" w14:textId="2471A766" w:rsidR="00B636AB" w:rsidRPr="00B636AB" w:rsidRDefault="007B4468" w:rsidP="00AB035E">
      <w:pPr>
        <w:spacing w:before="160" w:after="0" w:line="228" w:lineRule="auto"/>
      </w:pPr>
      <w:r w:rsidRPr="00F3585E">
        <w:rPr>
          <w:rFonts w:cstheme="minorBidi"/>
        </w:rPr>
        <w:t>In the 2023</w:t>
      </w:r>
      <w:r w:rsidR="00796F79">
        <w:rPr>
          <w:rFonts w:cstheme="minorBidi"/>
        </w:rPr>
        <w:t>–</w:t>
      </w:r>
      <w:r w:rsidRPr="00F3585E">
        <w:rPr>
          <w:rFonts w:cstheme="minorBidi"/>
        </w:rPr>
        <w:t xml:space="preserve">24 </w:t>
      </w:r>
      <w:r w:rsidRPr="003430B0">
        <w:rPr>
          <w:rFonts w:cstheme="minorBidi"/>
        </w:rPr>
        <w:t>fi</w:t>
      </w:r>
      <w:r w:rsidRPr="00F3585E">
        <w:rPr>
          <w:rFonts w:cstheme="minorBidi"/>
        </w:rPr>
        <w:t>nancial year, according to ABS data which excludes fresh food, t</w:t>
      </w:r>
      <w:r w:rsidR="001423FF" w:rsidRPr="5A4DFBD5">
        <w:t>he food, beverage and grocery supply industry in Australia generated $172.7 billion in turnover and</w:t>
      </w:r>
      <w:r w:rsidR="00ED1B6C">
        <w:t> </w:t>
      </w:r>
      <w:r w:rsidR="001423FF" w:rsidRPr="5A4DFBD5">
        <w:t>294,212 jobs.</w:t>
      </w:r>
      <w:r w:rsidR="001423FF" w:rsidRPr="5A4DFBD5">
        <w:rPr>
          <w:rStyle w:val="FootnoteReference"/>
          <w:rFonts w:cstheme="minorBidi"/>
        </w:rPr>
        <w:footnoteReference w:id="7"/>
      </w:r>
      <w:r w:rsidR="001423FF" w:rsidRPr="001C6238">
        <w:rPr>
          <w:rFonts w:cstheme="minorHAnsi"/>
        </w:rPr>
        <w:t xml:space="preserve"> </w:t>
      </w:r>
      <w:bookmarkStart w:id="28" w:name="_Toc226542182"/>
      <w:bookmarkStart w:id="29" w:name="_Toc227237392"/>
      <w:r w:rsidR="00B636AB">
        <w:br w:type="page"/>
      </w:r>
    </w:p>
    <w:p w14:paraId="188E7971" w14:textId="63CDAEC3" w:rsidR="001423FF" w:rsidRPr="001C6238" w:rsidRDefault="001423FF" w:rsidP="00481958">
      <w:pPr>
        <w:pStyle w:val="Heading1"/>
      </w:pPr>
      <w:bookmarkStart w:id="30" w:name="_Toc232763534"/>
      <w:r w:rsidRPr="001C6238">
        <w:lastRenderedPageBreak/>
        <w:t xml:space="preserve">Code </w:t>
      </w:r>
      <w:r w:rsidRPr="007937E2">
        <w:t>Supervisor</w:t>
      </w:r>
      <w:r w:rsidR="00CD2687">
        <w:t>’</w:t>
      </w:r>
      <w:r w:rsidRPr="007937E2">
        <w:t>s</w:t>
      </w:r>
      <w:r w:rsidRPr="001C6238">
        <w:t xml:space="preserve"> activities</w:t>
      </w:r>
      <w:bookmarkEnd w:id="28"/>
      <w:bookmarkEnd w:id="29"/>
      <w:bookmarkEnd w:id="30"/>
    </w:p>
    <w:p w14:paraId="2CD5AD7B" w14:textId="77777777" w:rsidR="001423FF" w:rsidRPr="001C6238" w:rsidRDefault="001423FF" w:rsidP="007937E2">
      <w:pPr>
        <w:pStyle w:val="Heading2"/>
      </w:pPr>
      <w:bookmarkStart w:id="31" w:name="_Toc227237393"/>
      <w:bookmarkStart w:id="32" w:name="_Toc232763535"/>
      <w:r w:rsidRPr="007937E2">
        <w:t>Engagement</w:t>
      </w:r>
      <w:r w:rsidRPr="001C6238">
        <w:t xml:space="preserve"> with the sector</w:t>
      </w:r>
      <w:bookmarkEnd w:id="31"/>
      <w:bookmarkEnd w:id="32"/>
    </w:p>
    <w:p w14:paraId="1C6D21D3" w14:textId="77777777" w:rsidR="001423FF" w:rsidRPr="00350B88" w:rsidRDefault="001423FF" w:rsidP="0041715F">
      <w:pPr>
        <w:rPr>
          <w:rFonts w:eastAsiaTheme="minorHAnsi"/>
          <w:iCs/>
          <w:lang w:eastAsia="en-US"/>
        </w:rPr>
      </w:pPr>
      <w:bookmarkStart w:id="33" w:name="_Toc226542184"/>
      <w:bookmarkStart w:id="34" w:name="_Toc227237395"/>
      <w:r w:rsidRPr="00350B88">
        <w:rPr>
          <w:rFonts w:eastAsiaTheme="minorHAnsi"/>
          <w:lang w:eastAsia="en-US"/>
        </w:rPr>
        <w:t>In the first year of operation of the new Code, a key priority for the Code Supervisor was to undertake broad and meaningful engagement with stakeholders across the food and grocery sector to support awareness, confidence, and effective implementation of the Code. This included meetings with the responsible senior officers appointed under the Code from each of the large grocery businesses covered by the Code to discuss governance arrangements, operational implementation, dispute resolution processes, and emerging areas of focus.</w:t>
      </w:r>
    </w:p>
    <w:p w14:paraId="21B762D6" w14:textId="2E628446" w:rsidR="001423FF" w:rsidRPr="00350B88" w:rsidRDefault="001423FF" w:rsidP="0041715F">
      <w:pPr>
        <w:rPr>
          <w:rFonts w:eastAsiaTheme="minorHAnsi"/>
          <w:iCs/>
          <w:lang w:eastAsia="en-US"/>
        </w:rPr>
      </w:pPr>
      <w:r w:rsidRPr="00350B88">
        <w:rPr>
          <w:rFonts w:eastAsiaTheme="minorHAnsi"/>
          <w:lang w:eastAsia="en-US"/>
        </w:rPr>
        <w:t>The Code Supervisor also attended a range of industry conferences, forums, and board meetings throughout the reporting period to speak about the operation of the Code, its objectives, and the role of the Code Supervisor. These engagements provided an important opportunity to promote awareness of Code rights and obligations, encourage constructive engagement across the sector, and</w:t>
      </w:r>
      <w:r w:rsidR="00273CFE">
        <w:rPr>
          <w:rFonts w:eastAsiaTheme="minorHAnsi"/>
          <w:lang w:eastAsia="en-US"/>
        </w:rPr>
        <w:t> </w:t>
      </w:r>
      <w:r w:rsidRPr="00350B88">
        <w:rPr>
          <w:rFonts w:eastAsiaTheme="minorHAnsi"/>
          <w:lang w:eastAsia="en-US"/>
        </w:rPr>
        <w:t>hear directly from industry participants regarding emerging issues and practical implementation challenges.</w:t>
      </w:r>
    </w:p>
    <w:p w14:paraId="135774A7" w14:textId="1F4AC147" w:rsidR="001423FF" w:rsidRPr="00350B88" w:rsidRDefault="001423FF" w:rsidP="0041715F">
      <w:pPr>
        <w:rPr>
          <w:rFonts w:eastAsiaTheme="minorHAnsi"/>
          <w:iCs/>
          <w:lang w:eastAsia="en-US"/>
        </w:rPr>
      </w:pPr>
      <w:r w:rsidRPr="00350B88">
        <w:rPr>
          <w:rFonts w:eastAsiaTheme="minorHAnsi"/>
          <w:lang w:eastAsia="en-US"/>
        </w:rPr>
        <w:t>Consistent with the Code Supervisor</w:t>
      </w:r>
      <w:r w:rsidR="00CD2687">
        <w:rPr>
          <w:rFonts w:eastAsiaTheme="minorHAnsi"/>
          <w:lang w:eastAsia="en-US"/>
        </w:rPr>
        <w:t>’</w:t>
      </w:r>
      <w:r w:rsidRPr="00350B88">
        <w:rPr>
          <w:rFonts w:eastAsiaTheme="minorHAnsi"/>
          <w:lang w:eastAsia="en-US"/>
        </w:rPr>
        <w:t xml:space="preserve">s oversight and monitoring functions, correspondence was issued to large grocery businesses </w:t>
      </w:r>
      <w:r>
        <w:rPr>
          <w:rFonts w:eastAsiaTheme="minorHAnsi"/>
          <w:lang w:eastAsia="en-US"/>
        </w:rPr>
        <w:t>if and where</w:t>
      </w:r>
      <w:r w:rsidRPr="00350B88">
        <w:rPr>
          <w:rFonts w:eastAsiaTheme="minorHAnsi"/>
          <w:lang w:eastAsia="en-US"/>
        </w:rPr>
        <w:t xml:space="preserve"> potential emerging systemic issues of concern had been identified. These engagements were directed toward improving understanding of Code obligations, promoting early resolution of concerns, and encouraging proactive compliance practices</w:t>
      </w:r>
      <w:r>
        <w:rPr>
          <w:rFonts w:eastAsiaTheme="minorHAnsi"/>
          <w:lang w:eastAsia="en-US"/>
        </w:rPr>
        <w:t xml:space="preserve"> and comprehensive responses were received from the relevant large grocery businesses.</w:t>
      </w:r>
    </w:p>
    <w:p w14:paraId="1D22D408" w14:textId="77777777" w:rsidR="001423FF" w:rsidRPr="00350B88" w:rsidRDefault="001423FF" w:rsidP="0041715F">
      <w:pPr>
        <w:rPr>
          <w:rFonts w:eastAsiaTheme="minorHAnsi"/>
          <w:iCs/>
          <w:lang w:eastAsia="en-US"/>
        </w:rPr>
      </w:pPr>
      <w:r w:rsidRPr="00350B88">
        <w:rPr>
          <w:rFonts w:eastAsiaTheme="minorHAnsi"/>
          <w:lang w:eastAsia="en-US"/>
        </w:rPr>
        <w:t>During the reporting period, the Code Supervisor undertook extensive engagement with suppliers, growers, and industry participants across multiple jurisdictions, including Tasmania, Queensland, Western Australia, and New South Wales. These visits provided valuable firsthand insight into the operational realities and commercial experiences of both fresh and packaged suppliers operating within the sector. Further supplier engagement activities are planned for Victoria and the Northern Territory in the coming reporting period to continue building national visibility and accessibility under the Code.</w:t>
      </w:r>
    </w:p>
    <w:p w14:paraId="5C2CF492" w14:textId="7B34B662" w:rsidR="001423FF" w:rsidRPr="00350B88" w:rsidRDefault="001423FF" w:rsidP="0041715F">
      <w:pPr>
        <w:rPr>
          <w:rFonts w:eastAsiaTheme="minorHAnsi"/>
          <w:iCs/>
          <w:lang w:eastAsia="en-US"/>
        </w:rPr>
      </w:pPr>
      <w:r>
        <w:rPr>
          <w:rFonts w:eastAsiaTheme="minorHAnsi"/>
          <w:lang w:eastAsia="en-US"/>
        </w:rPr>
        <w:t>Several</w:t>
      </w:r>
      <w:r w:rsidRPr="00350B88">
        <w:rPr>
          <w:rFonts w:eastAsiaTheme="minorHAnsi"/>
          <w:lang w:eastAsia="en-US"/>
        </w:rPr>
        <w:t xml:space="preserve"> suppliers made confidential approaches to the Code Supervisor seeking clarification regarding dispute resolution pathways and the operation of various provisions of the Code. </w:t>
      </w:r>
      <w:r>
        <w:rPr>
          <w:rFonts w:eastAsiaTheme="minorHAnsi"/>
          <w:lang w:eastAsia="en-US"/>
        </w:rPr>
        <w:t>These</w:t>
      </w:r>
      <w:r w:rsidR="00E16571">
        <w:rPr>
          <w:rFonts w:eastAsiaTheme="minorHAnsi"/>
          <w:lang w:eastAsia="en-US"/>
        </w:rPr>
        <w:t> </w:t>
      </w:r>
      <w:r>
        <w:rPr>
          <w:rFonts w:eastAsiaTheme="minorHAnsi"/>
          <w:lang w:eastAsia="en-US"/>
        </w:rPr>
        <w:t xml:space="preserve">approaches are pleasing to see reflecting greater confidence in the Code framework. </w:t>
      </w:r>
      <w:r w:rsidRPr="00350B88">
        <w:rPr>
          <w:rFonts w:eastAsiaTheme="minorHAnsi"/>
          <w:lang w:eastAsia="en-US"/>
        </w:rPr>
        <w:t>These confidential engagements have assisted in identifying areas where further guidance, education, or</w:t>
      </w:r>
      <w:r w:rsidR="00E16571">
        <w:rPr>
          <w:rFonts w:eastAsiaTheme="minorHAnsi"/>
          <w:lang w:eastAsia="en-US"/>
        </w:rPr>
        <w:t> </w:t>
      </w:r>
      <w:r w:rsidRPr="00350B88">
        <w:rPr>
          <w:rFonts w:eastAsiaTheme="minorHAnsi"/>
          <w:lang w:eastAsia="en-US"/>
        </w:rPr>
        <w:t>procedural clarity may support improved understanding and confidence in the framework established by the Code</w:t>
      </w:r>
      <w:r>
        <w:rPr>
          <w:rFonts w:eastAsiaTheme="minorHAnsi"/>
          <w:lang w:eastAsia="en-US"/>
        </w:rPr>
        <w:t xml:space="preserve"> as referred to in other parts of this report.</w:t>
      </w:r>
    </w:p>
    <w:p w14:paraId="07A53B46" w14:textId="0F3FE1C8" w:rsidR="008C4E85" w:rsidRDefault="001423FF" w:rsidP="00CD2687">
      <w:pPr>
        <w:rPr>
          <w:rFonts w:eastAsiaTheme="minorHAnsi"/>
          <w:lang w:eastAsia="en-US"/>
        </w:rPr>
      </w:pPr>
      <w:r w:rsidRPr="00350B88">
        <w:rPr>
          <w:rFonts w:eastAsiaTheme="minorHAnsi"/>
          <w:lang w:eastAsia="en-US"/>
        </w:rPr>
        <w:t xml:space="preserve">The Code Supervisor also engaged with the Australian Competition and Consumer Commission to discuss </w:t>
      </w:r>
      <w:r>
        <w:rPr>
          <w:rFonts w:eastAsiaTheme="minorHAnsi"/>
          <w:lang w:eastAsia="en-US"/>
        </w:rPr>
        <w:t xml:space="preserve">and document </w:t>
      </w:r>
      <w:r w:rsidRPr="00350B88">
        <w:rPr>
          <w:rFonts w:eastAsiaTheme="minorHAnsi"/>
          <w:lang w:eastAsia="en-US"/>
        </w:rPr>
        <w:t>emerging systemic issues within the sector and to support broader regulatory awareness of trends and concerns arising through stakeholder engagement and dispute</w:t>
      </w:r>
      <w:r w:rsidR="00CD2687">
        <w:rPr>
          <w:rFonts w:eastAsiaTheme="minorHAnsi"/>
          <w:lang w:eastAsia="en-US"/>
        </w:rPr>
        <w:noBreakHyphen/>
      </w:r>
      <w:r w:rsidRPr="00350B88">
        <w:rPr>
          <w:rFonts w:eastAsiaTheme="minorHAnsi"/>
          <w:lang w:eastAsia="en-US"/>
        </w:rPr>
        <w:t>related interactions.</w:t>
      </w:r>
      <w:r w:rsidR="008C4E85">
        <w:rPr>
          <w:rFonts w:eastAsiaTheme="minorHAnsi"/>
          <w:lang w:eastAsia="en-US"/>
        </w:rPr>
        <w:br w:type="page"/>
      </w:r>
    </w:p>
    <w:p w14:paraId="3CA92EF3" w14:textId="3201BC65" w:rsidR="001423FF" w:rsidRPr="00350B88" w:rsidRDefault="001423FF" w:rsidP="0041715F">
      <w:pPr>
        <w:rPr>
          <w:rFonts w:eastAsiaTheme="minorHAnsi"/>
          <w:iCs/>
          <w:lang w:eastAsia="en-US"/>
        </w:rPr>
      </w:pPr>
      <w:r w:rsidRPr="00350B88">
        <w:rPr>
          <w:rFonts w:eastAsiaTheme="minorHAnsi"/>
          <w:lang w:eastAsia="en-US"/>
        </w:rPr>
        <w:lastRenderedPageBreak/>
        <w:t xml:space="preserve">In addition, the Code Supervisor met on a quarterly basis with Code Mediators appointed under the Code to monitor developments and trends in dispute resolution processes. Separate </w:t>
      </w:r>
      <w:r>
        <w:rPr>
          <w:rFonts w:eastAsiaTheme="minorHAnsi"/>
          <w:lang w:eastAsia="en-US"/>
        </w:rPr>
        <w:t>discussions</w:t>
      </w:r>
      <w:r w:rsidRPr="00350B88">
        <w:rPr>
          <w:rFonts w:eastAsiaTheme="minorHAnsi"/>
          <w:lang w:eastAsia="en-US"/>
        </w:rPr>
        <w:t xml:space="preserve"> </w:t>
      </w:r>
      <w:r>
        <w:rPr>
          <w:rFonts w:eastAsiaTheme="minorHAnsi"/>
          <w:lang w:eastAsia="en-US"/>
        </w:rPr>
        <w:t>also took place</w:t>
      </w:r>
      <w:r w:rsidRPr="00350B88">
        <w:rPr>
          <w:rFonts w:eastAsiaTheme="minorHAnsi"/>
          <w:lang w:eastAsia="en-US"/>
        </w:rPr>
        <w:t xml:space="preserve">, as required, in relation to </w:t>
      </w:r>
      <w:proofErr w:type="gramStart"/>
      <w:r w:rsidRPr="00350B88">
        <w:rPr>
          <w:rFonts w:eastAsiaTheme="minorHAnsi"/>
          <w:lang w:eastAsia="en-US"/>
        </w:rPr>
        <w:t>particular informal</w:t>
      </w:r>
      <w:proofErr w:type="gramEnd"/>
      <w:r w:rsidRPr="00350B88">
        <w:rPr>
          <w:rFonts w:eastAsiaTheme="minorHAnsi"/>
          <w:lang w:eastAsia="en-US"/>
        </w:rPr>
        <w:t xml:space="preserve"> issues or matters requiring discussion. These engagements have contributed to greater consistency of understanding and ongoing communication regarding the practical operation of the Code.</w:t>
      </w:r>
    </w:p>
    <w:p w14:paraId="417AFB17" w14:textId="62D82035" w:rsidR="001423FF" w:rsidRDefault="001423FF" w:rsidP="0041715F">
      <w:pPr>
        <w:rPr>
          <w:rFonts w:eastAsiaTheme="minorHAnsi"/>
          <w:iCs/>
          <w:lang w:eastAsia="en-US"/>
        </w:rPr>
      </w:pPr>
      <w:r w:rsidRPr="00350B88">
        <w:rPr>
          <w:rFonts w:eastAsiaTheme="minorHAnsi"/>
          <w:lang w:eastAsia="en-US"/>
        </w:rPr>
        <w:t>Insights gathered through these various stakeholder engagements, supplier discussions, dispute</w:t>
      </w:r>
      <w:r w:rsidR="00CD2687">
        <w:rPr>
          <w:rFonts w:eastAsiaTheme="minorHAnsi"/>
          <w:lang w:eastAsia="en-US"/>
        </w:rPr>
        <w:noBreakHyphen/>
      </w:r>
      <w:r w:rsidRPr="00350B88">
        <w:rPr>
          <w:rFonts w:eastAsiaTheme="minorHAnsi"/>
          <w:lang w:eastAsia="en-US"/>
        </w:rPr>
        <w:t>related interactions, conference participation, and regulatory meetings informed the development and design of the annual survey methodology and survey questions. The survey process was designed to support a deeper understanding of supplier experiences under the Code and</w:t>
      </w:r>
      <w:r w:rsidR="00BC73B4">
        <w:rPr>
          <w:rFonts w:eastAsiaTheme="minorHAnsi"/>
          <w:lang w:eastAsia="en-US"/>
        </w:rPr>
        <w:t> </w:t>
      </w:r>
      <w:r w:rsidRPr="00350B88">
        <w:rPr>
          <w:rFonts w:eastAsiaTheme="minorHAnsi"/>
          <w:lang w:eastAsia="en-US"/>
        </w:rPr>
        <w:t>to assist in identifying emerging themes, areas of concern, and opportunities for continued improvement in Code operation and compliance.</w:t>
      </w:r>
    </w:p>
    <w:p w14:paraId="25FF80E4" w14:textId="77777777" w:rsidR="001423FF" w:rsidRPr="001C6238" w:rsidRDefault="001423FF" w:rsidP="007937E2">
      <w:pPr>
        <w:pStyle w:val="Heading2"/>
      </w:pPr>
      <w:bookmarkStart w:id="35" w:name="_Toc232763536"/>
      <w:r w:rsidRPr="007937E2">
        <w:t>Formal</w:t>
      </w:r>
      <w:r w:rsidRPr="001C6238">
        <w:t xml:space="preserve"> </w:t>
      </w:r>
      <w:r w:rsidRPr="007937E2">
        <w:t>complaints</w:t>
      </w:r>
      <w:r w:rsidRPr="001C6238">
        <w:t xml:space="preserve"> received</w:t>
      </w:r>
      <w:bookmarkEnd w:id="33"/>
      <w:bookmarkEnd w:id="34"/>
      <w:bookmarkEnd w:id="35"/>
      <w:r w:rsidRPr="001C6238">
        <w:t xml:space="preserve"> </w:t>
      </w:r>
    </w:p>
    <w:p w14:paraId="56007502" w14:textId="5740E6D1" w:rsidR="001423FF" w:rsidRPr="001C6238" w:rsidRDefault="001423FF" w:rsidP="0041715F">
      <w:r w:rsidRPr="001C6238">
        <w:t xml:space="preserve">The Code Supervisor </w:t>
      </w:r>
      <w:r w:rsidRPr="001C6238" w:rsidDel="006E6F81">
        <w:t>did</w:t>
      </w:r>
      <w:r w:rsidRPr="001C6238">
        <w:t xml:space="preserve"> not receive any requests from suppliers to review the complaints handling</w:t>
      </w:r>
      <w:r w:rsidR="00BC73B4">
        <w:t> </w:t>
      </w:r>
      <w:r w:rsidRPr="001C6238">
        <w:t>processes conducted by the Code Mediators from the commencement of the new code on</w:t>
      </w:r>
      <w:r w:rsidR="00BC73B4">
        <w:t> </w:t>
      </w:r>
      <w:r w:rsidRPr="001C6238">
        <w:t>1</w:t>
      </w:r>
      <w:r w:rsidR="00BC73B4">
        <w:t> </w:t>
      </w:r>
      <w:r w:rsidRPr="001C6238">
        <w:t>April</w:t>
      </w:r>
      <w:r w:rsidR="00BC73B4">
        <w:t> </w:t>
      </w:r>
      <w:r w:rsidRPr="001C6238">
        <w:t xml:space="preserve">2025 to 30 June 2025. </w:t>
      </w:r>
    </w:p>
    <w:p w14:paraId="6A95A0D2" w14:textId="77777777" w:rsidR="001423FF" w:rsidRPr="001C6238" w:rsidRDefault="001423FF" w:rsidP="0041715F">
      <w:r w:rsidRPr="001C6238">
        <w:t xml:space="preserve">From 1 July 2024 to 31 March 2025 when the previous code was in effect, the Independent Reviewer </w:t>
      </w:r>
      <w:r w:rsidRPr="001C6238" w:rsidDel="006E6F81">
        <w:t>did</w:t>
      </w:r>
      <w:r w:rsidRPr="001C6238">
        <w:t xml:space="preserve"> not receive any supplier requests to review the complaints handling processes conducted by the Code Arbiters. </w:t>
      </w:r>
    </w:p>
    <w:p w14:paraId="094782FE" w14:textId="44A6C265" w:rsidR="001423FF" w:rsidRPr="001C6238" w:rsidRDefault="001423FF" w:rsidP="007937E2">
      <w:pPr>
        <w:pStyle w:val="Heading2"/>
      </w:pPr>
      <w:bookmarkStart w:id="36" w:name="_Toc226542185"/>
      <w:bookmarkStart w:id="37" w:name="_Toc227237396"/>
      <w:bookmarkStart w:id="38" w:name="_Toc232763537"/>
      <w:r w:rsidRPr="001C6238">
        <w:t>Code Supervisor</w:t>
      </w:r>
      <w:r w:rsidR="00CD2687">
        <w:t>’</w:t>
      </w:r>
      <w:r w:rsidRPr="001C6238">
        <w:t xml:space="preserve">s observations on supplier awareness </w:t>
      </w:r>
      <w:r w:rsidRPr="007937E2">
        <w:t>of</w:t>
      </w:r>
      <w:r w:rsidRPr="001C6238">
        <w:t xml:space="preserve"> the Code</w:t>
      </w:r>
      <w:bookmarkEnd w:id="36"/>
      <w:bookmarkEnd w:id="37"/>
      <w:bookmarkEnd w:id="38"/>
      <w:r w:rsidRPr="001C6238">
        <w:t xml:space="preserve"> </w:t>
      </w:r>
    </w:p>
    <w:p w14:paraId="1778F091" w14:textId="3852D5F1" w:rsidR="001423FF" w:rsidRPr="001C6238" w:rsidRDefault="001423FF" w:rsidP="0041715F">
      <w:r w:rsidRPr="001C6238">
        <w:t>Suppliers have advised the Code Supervisor that they are often unaware of the way in which the protections in the Code operate in the commercial realities they find themselves given their commercial dependence on the supermarkets to get their products on shelves for access by end consumers</w:t>
      </w:r>
      <w:r w:rsidR="0033602A">
        <w:t xml:space="preserve">. </w:t>
      </w:r>
    </w:p>
    <w:p w14:paraId="15B19730" w14:textId="4CD60F11" w:rsidR="001423FF" w:rsidRDefault="001423FF" w:rsidP="0041715F">
      <w:r w:rsidRPr="001C6238">
        <w:t>The Code Supervisor</w:t>
      </w:r>
      <w:r w:rsidR="00CD2687">
        <w:t>’</w:t>
      </w:r>
      <w:r w:rsidRPr="001C6238">
        <w:t>s observation is that this leaves a potential gap between the existence of protections in the Code on one hand and suppliers understanding how the protections operate in this unique commercial environment.</w:t>
      </w:r>
    </w:p>
    <w:p w14:paraId="5901BBDE" w14:textId="77777777" w:rsidR="001423FF" w:rsidRPr="001C6238" w:rsidRDefault="001423FF" w:rsidP="0041715F">
      <w:r w:rsidRPr="001C6238">
        <w:t>The Code Supervisor sees it as clearly within the remit of the Code Supervisor function to advise suppliers that have approached the Code Supervisor to seek guidance about their rights and how to make use of the scope and operation of the protections under the Code</w:t>
      </w:r>
      <w:r>
        <w:t xml:space="preserve">. </w:t>
      </w:r>
    </w:p>
    <w:p w14:paraId="373EC096" w14:textId="02C87136" w:rsidR="008C4E85" w:rsidRDefault="001423FF" w:rsidP="008C4E85">
      <w:r w:rsidRPr="00AB4DA3">
        <w:t xml:space="preserve">Code Mediators also play an important </w:t>
      </w:r>
      <w:r>
        <w:t xml:space="preserve">albeit confined </w:t>
      </w:r>
      <w:r w:rsidRPr="00AB4DA3">
        <w:t>educative role under the Code by assisting suppliers to understand the dispute resolution pathways available to them, including informal resolution options, mediation processes, confidentiality protections, and procedural rights under the Code framework</w:t>
      </w:r>
      <w:r>
        <w:t xml:space="preserve">. </w:t>
      </w:r>
      <w:r w:rsidR="00F13617">
        <w:t>While t</w:t>
      </w:r>
      <w:r w:rsidRPr="001C6238">
        <w:t xml:space="preserve">he Code Mediator role does not </w:t>
      </w:r>
      <w:r w:rsidR="00F13617">
        <w:t>extend to</w:t>
      </w:r>
      <w:r w:rsidRPr="001C6238">
        <w:t xml:space="preserve"> providing </w:t>
      </w:r>
      <w:r w:rsidR="00F13617">
        <w:t xml:space="preserve">legal </w:t>
      </w:r>
      <w:r w:rsidRPr="001C6238">
        <w:t xml:space="preserve">advice to suppliers as to their rights under the Code, individual mediators may consider </w:t>
      </w:r>
      <w:r>
        <w:t>how best to deal with such requests</w:t>
      </w:r>
      <w:r w:rsidRPr="001C6238">
        <w:t xml:space="preserve"> to facilitate their function under the Code and foster greater engagement and willingness of suppliers to approach them</w:t>
      </w:r>
      <w:r>
        <w:t>.</w:t>
      </w:r>
      <w:r w:rsidR="008C4E85">
        <w:br w:type="page"/>
      </w:r>
    </w:p>
    <w:p w14:paraId="019FA782" w14:textId="46BD6253" w:rsidR="001423FF" w:rsidRPr="001C6238" w:rsidRDefault="001423FF" w:rsidP="0041715F">
      <w:r w:rsidRPr="001C6238">
        <w:lastRenderedPageBreak/>
        <w:t xml:space="preserve">However, given that the supplier sector comprises thousands of suppliers, a more structured and systematic education program across the supplier community would assist in improving overall awareness, consistency, understanding and early resolution of Code issues. </w:t>
      </w:r>
      <w:r>
        <w:t>For example, t</w:t>
      </w:r>
      <w:r w:rsidRPr="001C6238">
        <w:t>he Government</w:t>
      </w:r>
      <w:r w:rsidR="00CD2687">
        <w:t>’</w:t>
      </w:r>
      <w:r w:rsidRPr="001C6238">
        <w:t xml:space="preserve">s </w:t>
      </w:r>
      <w:r w:rsidRPr="00FC4BE9">
        <w:rPr>
          <w:i/>
        </w:rPr>
        <w:t xml:space="preserve">Supporting Fresh Produce Suppliers </w:t>
      </w:r>
      <w:r w:rsidRPr="001C6238">
        <w:rPr>
          <w:i/>
          <w:iCs/>
        </w:rPr>
        <w:t>–</w:t>
      </w:r>
      <w:r w:rsidRPr="00FC4BE9">
        <w:rPr>
          <w:i/>
        </w:rPr>
        <w:t xml:space="preserve"> Food and Grocery Code Education Program</w:t>
      </w:r>
      <w:r w:rsidRPr="001C6238">
        <w:t xml:space="preserve"> will</w:t>
      </w:r>
      <w:r w:rsidR="00BC73B4">
        <w:t> </w:t>
      </w:r>
      <w:r w:rsidRPr="001C6238">
        <w:t>assist fresh produce suppliers covered by the Code in this regard</w:t>
      </w:r>
      <w:r w:rsidR="0033602A">
        <w:t xml:space="preserve">. </w:t>
      </w:r>
    </w:p>
    <w:p w14:paraId="64E9E038" w14:textId="77777777" w:rsidR="001423FF" w:rsidRPr="001C6238" w:rsidRDefault="001423FF" w:rsidP="007937E2">
      <w:pPr>
        <w:pStyle w:val="Heading2"/>
      </w:pPr>
      <w:bookmarkStart w:id="39" w:name="_Toc226542186"/>
      <w:bookmarkStart w:id="40" w:name="_Toc227237397"/>
      <w:bookmarkStart w:id="41" w:name="_Toc232763538"/>
      <w:r w:rsidRPr="001C6238">
        <w:t>Code Mediator reports</w:t>
      </w:r>
      <w:bookmarkEnd w:id="39"/>
      <w:bookmarkEnd w:id="40"/>
      <w:bookmarkEnd w:id="41"/>
      <w:r w:rsidRPr="001C6238">
        <w:t xml:space="preserve"> </w:t>
      </w:r>
    </w:p>
    <w:p w14:paraId="7B4BB4CF" w14:textId="77777777" w:rsidR="001423FF" w:rsidRPr="001C6238" w:rsidRDefault="001423FF" w:rsidP="0041715F">
      <w:r w:rsidRPr="001C6238">
        <w:t xml:space="preserve">The four Code Mediators for each of the large grocery businesses covered by the Code each submitted reports as required reflecting their activities for the year. The reports reflect the shared experience that: </w:t>
      </w:r>
    </w:p>
    <w:p w14:paraId="22646728" w14:textId="77777777" w:rsidR="001423FF" w:rsidRPr="001C6238" w:rsidRDefault="001423FF" w:rsidP="0041715F">
      <w:pPr>
        <w:pStyle w:val="Bullet"/>
      </w:pPr>
      <w:r w:rsidRPr="001C6238">
        <w:t xml:space="preserve">the large grocery businesses each provide confidential and independent complaint channels, including access to the Code Mediator, who operates independently of supermarket commercial </w:t>
      </w:r>
      <w:r w:rsidRPr="007937E2">
        <w:t>teams</w:t>
      </w:r>
      <w:r w:rsidRPr="001C6238">
        <w:t xml:space="preserve"> and is empowered to investigate concerns impartially</w:t>
      </w:r>
    </w:p>
    <w:p w14:paraId="3317D0E6" w14:textId="6E94B09F" w:rsidR="001423FF" w:rsidRPr="0033602A" w:rsidRDefault="001423FF" w:rsidP="0041715F">
      <w:pPr>
        <w:pStyle w:val="Bullet"/>
        <w:rPr>
          <w:rFonts w:cstheme="minorHAnsi"/>
        </w:rPr>
      </w:pPr>
      <w:r w:rsidRPr="007937E2">
        <w:t>suppliers</w:t>
      </w:r>
      <w:r w:rsidRPr="001C6238">
        <w:t xml:space="preserve"> continue to show a preference for informal dispute resolution with almost negligible formal complaints received. </w:t>
      </w:r>
      <w:r w:rsidRPr="0033602A">
        <w:rPr>
          <w:rFonts w:cstheme="minorHAnsi"/>
          <w:b/>
          <w:kern w:val="36"/>
          <w:sz w:val="36"/>
          <w:szCs w:val="36"/>
        </w:rPr>
        <w:br w:type="page"/>
      </w:r>
    </w:p>
    <w:p w14:paraId="33B5C66C" w14:textId="77777777" w:rsidR="001423FF" w:rsidRPr="001C6238" w:rsidRDefault="001423FF" w:rsidP="00481958">
      <w:pPr>
        <w:pStyle w:val="Heading1"/>
      </w:pPr>
      <w:bookmarkStart w:id="42" w:name="_Toc226542187"/>
      <w:bookmarkStart w:id="43" w:name="_Toc227237398"/>
      <w:bookmarkStart w:id="44" w:name="_Toc232763539"/>
      <w:r w:rsidRPr="001C6238">
        <w:lastRenderedPageBreak/>
        <w:t>Survey of suppliers</w:t>
      </w:r>
      <w:bookmarkEnd w:id="42"/>
      <w:bookmarkEnd w:id="43"/>
      <w:bookmarkEnd w:id="44"/>
    </w:p>
    <w:p w14:paraId="5F89EB6C" w14:textId="77777777" w:rsidR="001423FF" w:rsidRPr="001C6238" w:rsidRDefault="001423FF" w:rsidP="001423FF">
      <w:pPr>
        <w:pStyle w:val="Heading2"/>
      </w:pPr>
      <w:bookmarkStart w:id="45" w:name="_Toc226542188"/>
      <w:bookmarkStart w:id="46" w:name="_Toc227237399"/>
      <w:bookmarkStart w:id="47" w:name="_Toc232763540"/>
      <w:r w:rsidRPr="001C6238">
        <w:t>Process for conducting the survey</w:t>
      </w:r>
      <w:bookmarkEnd w:id="45"/>
      <w:bookmarkEnd w:id="46"/>
      <w:bookmarkEnd w:id="47"/>
    </w:p>
    <w:p w14:paraId="491969AF" w14:textId="09BE8DCC" w:rsidR="001423FF" w:rsidRPr="001C6238" w:rsidRDefault="001423FF" w:rsidP="0041715F">
      <w:r w:rsidRPr="001C6238">
        <w:t>The 2024</w:t>
      </w:r>
      <w:r w:rsidR="00C33454">
        <w:t>–2</w:t>
      </w:r>
      <w:r w:rsidRPr="001C6238">
        <w:t xml:space="preserve">5 survey of suppliers was available online from 16 October 2025 to 5 November 2025. </w:t>
      </w:r>
      <w:r>
        <w:rPr>
          <w:rFonts w:cstheme="minorHAnsi"/>
        </w:rPr>
        <w:t>T</w:t>
      </w:r>
      <w:r w:rsidRPr="001C6238">
        <w:rPr>
          <w:rFonts w:cstheme="minorHAnsi"/>
        </w:rPr>
        <w:t>he large grocery businesses sent the survey link to</w:t>
      </w:r>
      <w:r>
        <w:rPr>
          <w:rFonts w:cstheme="minorHAnsi"/>
        </w:rPr>
        <w:t xml:space="preserve"> their suppliers as required by the Code.</w:t>
      </w:r>
    </w:p>
    <w:p w14:paraId="6EF83FD4" w14:textId="39E12F27" w:rsidR="001423FF" w:rsidRDefault="001423FF" w:rsidP="0041715F">
      <w:pPr>
        <w:rPr>
          <w:rFonts w:cstheme="minorHAnsi"/>
          <w:b/>
          <w:color w:val="44546A" w:themeColor="text2"/>
        </w:rPr>
      </w:pPr>
      <w:r w:rsidRPr="001C6238">
        <w:t xml:space="preserve">419 </w:t>
      </w:r>
      <w:r>
        <w:t>suppliers responded to the survey</w:t>
      </w:r>
      <w:r w:rsidRPr="001C6238">
        <w:t>. Many provided responses for each of the large grocery businesses they supply to, resulting in a total of 947 individual responses</w:t>
      </w:r>
      <w:r>
        <w:t xml:space="preserve"> and a response rate of 14%.</w:t>
      </w:r>
      <w:r w:rsidR="00796F79">
        <w:t> </w:t>
      </w:r>
      <w:r>
        <w:t>This is less than the previous year, where 500 suppliers responded to the survey, comprising 1,179</w:t>
      </w:r>
      <w:r w:rsidR="00D21F12">
        <w:t> </w:t>
      </w:r>
      <w:r>
        <w:t>individual responses and a response rate of 17%.</w:t>
      </w:r>
      <w:r w:rsidR="00E70813">
        <w:t xml:space="preserve"> However, it is higher than 2022</w:t>
      </w:r>
      <w:r w:rsidR="00796F79">
        <w:t>–</w:t>
      </w:r>
      <w:r w:rsidR="00E70813">
        <w:t>23, where 279 suppliers responded to the survey, comprising 651 individual responses and a response rate of</w:t>
      </w:r>
      <w:r w:rsidR="00796F79">
        <w:t> </w:t>
      </w:r>
      <w:r w:rsidR="00E70813">
        <w:t>11%.</w:t>
      </w:r>
    </w:p>
    <w:p w14:paraId="44B59F60" w14:textId="05A67538" w:rsidR="001423FF" w:rsidRPr="005D3041" w:rsidRDefault="001423FF" w:rsidP="0033602A">
      <w:pPr>
        <w:pStyle w:val="TableMainHeading"/>
      </w:pPr>
      <w:r>
        <w:t xml:space="preserve">Table </w:t>
      </w:r>
      <w:r w:rsidR="008C4E85">
        <w:fldChar w:fldCharType="begin"/>
      </w:r>
      <w:r w:rsidR="008C4E85">
        <w:instrText xml:space="preserve"> SEQ Table \* ARABIC </w:instrText>
      </w:r>
      <w:r w:rsidR="008C4E85">
        <w:fldChar w:fldCharType="separate"/>
      </w:r>
      <w:r w:rsidR="00A65B79">
        <w:rPr>
          <w:noProof/>
        </w:rPr>
        <w:t>2</w:t>
      </w:r>
      <w:r w:rsidR="008C4E85">
        <w:rPr>
          <w:noProof/>
        </w:rPr>
        <w:fldChar w:fldCharType="end"/>
      </w:r>
      <w:r w:rsidRPr="005D3041">
        <w:t xml:space="preserve">: </w:t>
      </w:r>
      <w:r>
        <w:t>Survey distribution and responses</w:t>
      </w:r>
    </w:p>
    <w:tbl>
      <w:tblPr>
        <w:tblStyle w:val="TableGrid"/>
        <w:tblW w:w="5000" w:type="pct"/>
        <w:tblLook w:val="0660" w:firstRow="1" w:lastRow="1" w:firstColumn="0" w:lastColumn="0" w:noHBand="1" w:noVBand="1"/>
      </w:tblPr>
      <w:tblGrid>
        <w:gridCol w:w="1418"/>
        <w:gridCol w:w="1984"/>
        <w:gridCol w:w="2410"/>
        <w:gridCol w:w="1843"/>
        <w:gridCol w:w="1415"/>
      </w:tblGrid>
      <w:tr w:rsidR="00C3442B" w:rsidRPr="00CD2687" w14:paraId="0C2BA666" w14:textId="77777777" w:rsidTr="00CF37C5">
        <w:trPr>
          <w:cnfStyle w:val="100000000000" w:firstRow="1" w:lastRow="0" w:firstColumn="0" w:lastColumn="0" w:oddVBand="0" w:evenVBand="0" w:oddHBand="0" w:evenHBand="0" w:firstRowFirstColumn="0" w:firstRowLastColumn="0" w:lastRowFirstColumn="0" w:lastRowLastColumn="0"/>
          <w:trHeight w:val="170"/>
        </w:trPr>
        <w:tc>
          <w:tcPr>
            <w:tcW w:w="1418" w:type="dxa"/>
          </w:tcPr>
          <w:p w14:paraId="06B00D5B" w14:textId="77777777" w:rsidR="001423FF" w:rsidRPr="00CD2687" w:rsidRDefault="001423FF" w:rsidP="0041715F">
            <w:pPr>
              <w:pStyle w:val="TableColumnHeadingLeft"/>
            </w:pPr>
            <w:r w:rsidRPr="00CD2687">
              <w:t>Large grocery business</w:t>
            </w:r>
          </w:p>
        </w:tc>
        <w:tc>
          <w:tcPr>
            <w:tcW w:w="1984" w:type="dxa"/>
          </w:tcPr>
          <w:p w14:paraId="2AFD099E" w14:textId="6EC080C2" w:rsidR="001423FF" w:rsidRPr="00CD2687" w:rsidRDefault="001423FF" w:rsidP="0041715F">
            <w:pPr>
              <w:pStyle w:val="TableColumnHeadingRight"/>
            </w:pPr>
            <w:r w:rsidRPr="00CD2687">
              <w:t>Total number of</w:t>
            </w:r>
            <w:r w:rsidR="006D0D7A" w:rsidRPr="00CD2687">
              <w:t> </w:t>
            </w:r>
            <w:r w:rsidRPr="00CD2687">
              <w:t>suppliers</w:t>
            </w:r>
          </w:p>
        </w:tc>
        <w:tc>
          <w:tcPr>
            <w:tcW w:w="2410" w:type="dxa"/>
          </w:tcPr>
          <w:p w14:paraId="4866B6A8" w14:textId="77777777" w:rsidR="001423FF" w:rsidRPr="00CD2687" w:rsidRDefault="001423FF" w:rsidP="0041715F">
            <w:pPr>
              <w:pStyle w:val="TableColumnHeadingRight"/>
            </w:pPr>
            <w:r w:rsidRPr="00CD2687">
              <w:t>Number of suppliers that were sent the survey</w:t>
            </w:r>
          </w:p>
        </w:tc>
        <w:tc>
          <w:tcPr>
            <w:tcW w:w="1843" w:type="dxa"/>
          </w:tcPr>
          <w:p w14:paraId="277A3714" w14:textId="77777777" w:rsidR="001423FF" w:rsidRPr="00CD2687" w:rsidRDefault="001423FF" w:rsidP="0041715F">
            <w:pPr>
              <w:pStyle w:val="TableColumnHeadingRight"/>
            </w:pPr>
            <w:r w:rsidRPr="00CD2687">
              <w:t>Number of survey responses</w:t>
            </w:r>
          </w:p>
        </w:tc>
        <w:tc>
          <w:tcPr>
            <w:tcW w:w="1415" w:type="dxa"/>
          </w:tcPr>
          <w:p w14:paraId="169FD143" w14:textId="77777777" w:rsidR="001423FF" w:rsidRPr="00CD2687" w:rsidRDefault="001423FF" w:rsidP="0041715F">
            <w:pPr>
              <w:pStyle w:val="TableColumnHeadingRight"/>
            </w:pPr>
            <w:r w:rsidRPr="00CD2687">
              <w:t>Response rate</w:t>
            </w:r>
          </w:p>
        </w:tc>
      </w:tr>
      <w:tr w:rsidR="001423FF" w:rsidRPr="00CD2687" w14:paraId="2BC286D1" w14:textId="77777777" w:rsidTr="00CF37C5">
        <w:trPr>
          <w:trHeight w:val="170"/>
        </w:trPr>
        <w:tc>
          <w:tcPr>
            <w:tcW w:w="1418" w:type="dxa"/>
          </w:tcPr>
          <w:p w14:paraId="019B4D3B" w14:textId="77777777" w:rsidR="001423FF" w:rsidRPr="00CD2687" w:rsidRDefault="001423FF" w:rsidP="0041715F">
            <w:pPr>
              <w:pStyle w:val="TableTextLeft"/>
            </w:pPr>
            <w:r w:rsidRPr="00CD2687">
              <w:t>Aldi</w:t>
            </w:r>
          </w:p>
        </w:tc>
        <w:tc>
          <w:tcPr>
            <w:tcW w:w="1984" w:type="dxa"/>
          </w:tcPr>
          <w:p w14:paraId="3DEE906C" w14:textId="77777777" w:rsidR="001423FF" w:rsidRPr="00CD2687" w:rsidRDefault="001423FF" w:rsidP="0041715F">
            <w:pPr>
              <w:pStyle w:val="TableTextRight"/>
            </w:pPr>
            <w:r w:rsidRPr="00CD2687">
              <w:t>1,769</w:t>
            </w:r>
          </w:p>
        </w:tc>
        <w:tc>
          <w:tcPr>
            <w:tcW w:w="2410" w:type="dxa"/>
          </w:tcPr>
          <w:p w14:paraId="04275DB9" w14:textId="77777777" w:rsidR="001423FF" w:rsidRPr="00CD2687" w:rsidRDefault="001423FF" w:rsidP="0041715F">
            <w:pPr>
              <w:pStyle w:val="TableTextRight"/>
            </w:pPr>
            <w:r w:rsidRPr="00CD2687">
              <w:t>1,114</w:t>
            </w:r>
          </w:p>
        </w:tc>
        <w:tc>
          <w:tcPr>
            <w:tcW w:w="1843" w:type="dxa"/>
          </w:tcPr>
          <w:p w14:paraId="75434304" w14:textId="77777777" w:rsidR="001423FF" w:rsidRPr="00CD2687" w:rsidRDefault="001423FF" w:rsidP="0041715F">
            <w:pPr>
              <w:pStyle w:val="TableTextRight"/>
            </w:pPr>
            <w:r w:rsidRPr="00CD2687">
              <w:t>213</w:t>
            </w:r>
          </w:p>
        </w:tc>
        <w:tc>
          <w:tcPr>
            <w:tcW w:w="1415" w:type="dxa"/>
          </w:tcPr>
          <w:p w14:paraId="306EF53A" w14:textId="77777777" w:rsidR="001423FF" w:rsidRPr="00CD2687" w:rsidRDefault="001423FF" w:rsidP="0041715F">
            <w:pPr>
              <w:pStyle w:val="TableTextRight"/>
            </w:pPr>
            <w:r w:rsidRPr="00CD2687">
              <w:t>19%</w:t>
            </w:r>
          </w:p>
        </w:tc>
      </w:tr>
      <w:tr w:rsidR="001423FF" w:rsidRPr="00CD2687" w14:paraId="2E09F77F" w14:textId="77777777" w:rsidTr="00CF37C5">
        <w:trPr>
          <w:trHeight w:val="170"/>
        </w:trPr>
        <w:tc>
          <w:tcPr>
            <w:tcW w:w="1418" w:type="dxa"/>
          </w:tcPr>
          <w:p w14:paraId="60BAC41C" w14:textId="77777777" w:rsidR="001423FF" w:rsidRPr="00CD2687" w:rsidRDefault="001423FF" w:rsidP="0041715F">
            <w:pPr>
              <w:pStyle w:val="TableTextLeft"/>
            </w:pPr>
            <w:r w:rsidRPr="00CD2687">
              <w:t>Coles</w:t>
            </w:r>
          </w:p>
        </w:tc>
        <w:tc>
          <w:tcPr>
            <w:tcW w:w="1984" w:type="dxa"/>
          </w:tcPr>
          <w:p w14:paraId="78024B3F" w14:textId="77777777" w:rsidR="001423FF" w:rsidRPr="00CD2687" w:rsidRDefault="001423FF" w:rsidP="0041715F">
            <w:pPr>
              <w:pStyle w:val="TableTextRight"/>
            </w:pPr>
            <w:r w:rsidRPr="00CD2687">
              <w:t>2,004</w:t>
            </w:r>
          </w:p>
        </w:tc>
        <w:tc>
          <w:tcPr>
            <w:tcW w:w="2410" w:type="dxa"/>
          </w:tcPr>
          <w:p w14:paraId="0B0DB15E" w14:textId="77777777" w:rsidR="001423FF" w:rsidRPr="00CD2687" w:rsidRDefault="001423FF" w:rsidP="0041715F">
            <w:pPr>
              <w:pStyle w:val="TableTextRight"/>
            </w:pPr>
            <w:r w:rsidRPr="00CD2687">
              <w:t>2,004</w:t>
            </w:r>
          </w:p>
        </w:tc>
        <w:tc>
          <w:tcPr>
            <w:tcW w:w="1843" w:type="dxa"/>
          </w:tcPr>
          <w:p w14:paraId="275A11D5" w14:textId="77777777" w:rsidR="001423FF" w:rsidRPr="00CD2687" w:rsidRDefault="001423FF" w:rsidP="0041715F">
            <w:pPr>
              <w:pStyle w:val="TableTextRight"/>
            </w:pPr>
            <w:r w:rsidRPr="00CD2687">
              <w:t>260</w:t>
            </w:r>
          </w:p>
        </w:tc>
        <w:tc>
          <w:tcPr>
            <w:tcW w:w="1415" w:type="dxa"/>
          </w:tcPr>
          <w:p w14:paraId="456AD213" w14:textId="77777777" w:rsidR="001423FF" w:rsidRPr="00CD2687" w:rsidRDefault="001423FF" w:rsidP="0041715F">
            <w:pPr>
              <w:pStyle w:val="TableTextRight"/>
            </w:pPr>
            <w:r w:rsidRPr="00CD2687">
              <w:t>13%</w:t>
            </w:r>
          </w:p>
        </w:tc>
      </w:tr>
      <w:tr w:rsidR="001423FF" w:rsidRPr="00CD2687" w14:paraId="33BD5FC5" w14:textId="77777777" w:rsidTr="00CF37C5">
        <w:trPr>
          <w:trHeight w:val="170"/>
        </w:trPr>
        <w:tc>
          <w:tcPr>
            <w:tcW w:w="1418" w:type="dxa"/>
          </w:tcPr>
          <w:p w14:paraId="4F689FBF" w14:textId="77777777" w:rsidR="001423FF" w:rsidRPr="00CD2687" w:rsidRDefault="001423FF" w:rsidP="0041715F">
            <w:pPr>
              <w:pStyle w:val="TableTextLeft"/>
            </w:pPr>
            <w:r w:rsidRPr="00CD2687">
              <w:t>Metcash</w:t>
            </w:r>
          </w:p>
        </w:tc>
        <w:tc>
          <w:tcPr>
            <w:tcW w:w="1984" w:type="dxa"/>
          </w:tcPr>
          <w:p w14:paraId="7BC54FB4" w14:textId="77777777" w:rsidR="001423FF" w:rsidRPr="00CD2687" w:rsidRDefault="001423FF" w:rsidP="0041715F">
            <w:pPr>
              <w:pStyle w:val="TableTextRight"/>
            </w:pPr>
            <w:r w:rsidRPr="00CD2687">
              <w:t>1,812</w:t>
            </w:r>
            <w:r w:rsidRPr="00CD2687">
              <w:rPr>
                <w:rStyle w:val="FootnoteReference"/>
              </w:rPr>
              <w:footnoteReference w:id="8"/>
            </w:r>
          </w:p>
        </w:tc>
        <w:tc>
          <w:tcPr>
            <w:tcW w:w="2410" w:type="dxa"/>
          </w:tcPr>
          <w:p w14:paraId="5B8FAD1E" w14:textId="77777777" w:rsidR="001423FF" w:rsidRPr="00CD2687" w:rsidRDefault="001423FF" w:rsidP="0041715F">
            <w:pPr>
              <w:pStyle w:val="TableTextRight"/>
            </w:pPr>
            <w:r w:rsidRPr="00CD2687">
              <w:t>935</w:t>
            </w:r>
          </w:p>
        </w:tc>
        <w:tc>
          <w:tcPr>
            <w:tcW w:w="1843" w:type="dxa"/>
          </w:tcPr>
          <w:p w14:paraId="31F13423" w14:textId="77777777" w:rsidR="001423FF" w:rsidRPr="00CD2687" w:rsidRDefault="001423FF" w:rsidP="0041715F">
            <w:pPr>
              <w:pStyle w:val="TableTextRight"/>
            </w:pPr>
            <w:r w:rsidRPr="00CD2687">
              <w:t>175</w:t>
            </w:r>
          </w:p>
        </w:tc>
        <w:tc>
          <w:tcPr>
            <w:tcW w:w="1415" w:type="dxa"/>
          </w:tcPr>
          <w:p w14:paraId="0D69ED32" w14:textId="77777777" w:rsidR="001423FF" w:rsidRPr="00CD2687" w:rsidRDefault="001423FF" w:rsidP="0041715F">
            <w:pPr>
              <w:pStyle w:val="TableTextRight"/>
            </w:pPr>
            <w:r w:rsidRPr="00CD2687">
              <w:t>19%</w:t>
            </w:r>
          </w:p>
        </w:tc>
      </w:tr>
      <w:tr w:rsidR="001423FF" w:rsidRPr="00CD2687" w14:paraId="50753A40" w14:textId="77777777" w:rsidTr="00CF37C5">
        <w:trPr>
          <w:trHeight w:val="170"/>
        </w:trPr>
        <w:tc>
          <w:tcPr>
            <w:tcW w:w="1418" w:type="dxa"/>
          </w:tcPr>
          <w:p w14:paraId="030FE2C9" w14:textId="77777777" w:rsidR="001423FF" w:rsidRPr="00CD2687" w:rsidRDefault="001423FF" w:rsidP="0041715F">
            <w:pPr>
              <w:pStyle w:val="TableTextLeft"/>
            </w:pPr>
            <w:r w:rsidRPr="00CD2687">
              <w:t>Woolworths</w:t>
            </w:r>
          </w:p>
        </w:tc>
        <w:tc>
          <w:tcPr>
            <w:tcW w:w="1984" w:type="dxa"/>
          </w:tcPr>
          <w:p w14:paraId="137BE0CF" w14:textId="77777777" w:rsidR="001423FF" w:rsidRPr="00CD2687" w:rsidRDefault="001423FF" w:rsidP="0041715F">
            <w:pPr>
              <w:pStyle w:val="TableTextRight"/>
            </w:pPr>
            <w:r w:rsidRPr="00CD2687">
              <w:t>2,695</w:t>
            </w:r>
          </w:p>
        </w:tc>
        <w:tc>
          <w:tcPr>
            <w:tcW w:w="2410" w:type="dxa"/>
          </w:tcPr>
          <w:p w14:paraId="126C29FD" w14:textId="77777777" w:rsidR="001423FF" w:rsidRPr="00CD2687" w:rsidRDefault="001423FF" w:rsidP="0041715F">
            <w:pPr>
              <w:pStyle w:val="TableTextRight"/>
            </w:pPr>
            <w:r w:rsidRPr="00CD2687">
              <w:t>2,535</w:t>
            </w:r>
          </w:p>
        </w:tc>
        <w:tc>
          <w:tcPr>
            <w:tcW w:w="1843" w:type="dxa"/>
          </w:tcPr>
          <w:p w14:paraId="5A938FA6" w14:textId="77777777" w:rsidR="001423FF" w:rsidRPr="00CD2687" w:rsidRDefault="001423FF" w:rsidP="0041715F">
            <w:pPr>
              <w:pStyle w:val="TableTextRight"/>
            </w:pPr>
            <w:r w:rsidRPr="00CD2687">
              <w:t>299</w:t>
            </w:r>
          </w:p>
        </w:tc>
        <w:tc>
          <w:tcPr>
            <w:tcW w:w="1415" w:type="dxa"/>
          </w:tcPr>
          <w:p w14:paraId="69FAAABE" w14:textId="77777777" w:rsidR="001423FF" w:rsidRPr="00CD2687" w:rsidRDefault="001423FF" w:rsidP="0041715F">
            <w:pPr>
              <w:pStyle w:val="TableTextRight"/>
            </w:pPr>
            <w:r w:rsidRPr="00CD2687">
              <w:t>12%</w:t>
            </w:r>
          </w:p>
        </w:tc>
      </w:tr>
      <w:tr w:rsidR="0033602A" w:rsidRPr="00CD2687" w14:paraId="3809272A" w14:textId="77777777" w:rsidTr="00CF37C5">
        <w:trPr>
          <w:cnfStyle w:val="010000000000" w:firstRow="0" w:lastRow="1" w:firstColumn="0" w:lastColumn="0" w:oddVBand="0" w:evenVBand="0" w:oddHBand="0" w:evenHBand="0" w:firstRowFirstColumn="0" w:firstRowLastColumn="0" w:lastRowFirstColumn="0" w:lastRowLastColumn="0"/>
          <w:trHeight w:val="170"/>
        </w:trPr>
        <w:tc>
          <w:tcPr>
            <w:tcW w:w="1418" w:type="dxa"/>
          </w:tcPr>
          <w:p w14:paraId="3C48936D" w14:textId="77777777" w:rsidR="001423FF" w:rsidRPr="00CD2687" w:rsidRDefault="001423FF" w:rsidP="0041715F">
            <w:pPr>
              <w:pStyle w:val="TableTextLeft"/>
              <w:rPr>
                <w:b/>
                <w:bCs/>
              </w:rPr>
            </w:pPr>
            <w:r w:rsidRPr="00CD2687">
              <w:rPr>
                <w:b/>
                <w:bCs/>
              </w:rPr>
              <w:t>Total</w:t>
            </w:r>
          </w:p>
        </w:tc>
        <w:tc>
          <w:tcPr>
            <w:tcW w:w="1984" w:type="dxa"/>
          </w:tcPr>
          <w:p w14:paraId="474C7ED6" w14:textId="77777777" w:rsidR="001423FF" w:rsidRPr="00CD2687" w:rsidRDefault="001423FF" w:rsidP="0041715F">
            <w:pPr>
              <w:pStyle w:val="TableTextRight"/>
              <w:rPr>
                <w:b/>
                <w:bCs/>
              </w:rPr>
            </w:pPr>
            <w:r w:rsidRPr="00CD2687">
              <w:rPr>
                <w:b/>
                <w:bCs/>
              </w:rPr>
              <w:t>9,571</w:t>
            </w:r>
          </w:p>
        </w:tc>
        <w:tc>
          <w:tcPr>
            <w:tcW w:w="2410" w:type="dxa"/>
          </w:tcPr>
          <w:p w14:paraId="5CAAA118" w14:textId="77777777" w:rsidR="001423FF" w:rsidRPr="00CD2687" w:rsidRDefault="001423FF" w:rsidP="0041715F">
            <w:pPr>
              <w:pStyle w:val="TableTextRight"/>
              <w:rPr>
                <w:b/>
                <w:bCs/>
              </w:rPr>
            </w:pPr>
            <w:r w:rsidRPr="00CD2687">
              <w:rPr>
                <w:b/>
                <w:bCs/>
              </w:rPr>
              <w:t>6,588</w:t>
            </w:r>
          </w:p>
        </w:tc>
        <w:tc>
          <w:tcPr>
            <w:tcW w:w="1843" w:type="dxa"/>
          </w:tcPr>
          <w:p w14:paraId="18F30F41" w14:textId="77777777" w:rsidR="001423FF" w:rsidRPr="00CD2687" w:rsidRDefault="001423FF" w:rsidP="0041715F">
            <w:pPr>
              <w:pStyle w:val="TableTextRight"/>
              <w:rPr>
                <w:b/>
                <w:bCs/>
              </w:rPr>
            </w:pPr>
            <w:r w:rsidRPr="00CD2687">
              <w:rPr>
                <w:b/>
                <w:bCs/>
              </w:rPr>
              <w:t>947</w:t>
            </w:r>
          </w:p>
        </w:tc>
        <w:tc>
          <w:tcPr>
            <w:tcW w:w="1415" w:type="dxa"/>
          </w:tcPr>
          <w:p w14:paraId="04792EE8" w14:textId="1D3BB3C2" w:rsidR="001423FF" w:rsidRPr="00CD2687" w:rsidRDefault="00C836CC" w:rsidP="0041715F">
            <w:pPr>
              <w:pStyle w:val="TableTextRight"/>
              <w:rPr>
                <w:b/>
                <w:bCs/>
              </w:rPr>
            </w:pPr>
            <w:r w:rsidRPr="00CD2687">
              <w:rPr>
                <w:b/>
                <w:bCs/>
              </w:rPr>
              <w:t>14%</w:t>
            </w:r>
          </w:p>
        </w:tc>
      </w:tr>
    </w:tbl>
    <w:p w14:paraId="52304887" w14:textId="2D33453C" w:rsidR="001423FF" w:rsidRPr="001C6238" w:rsidRDefault="001423FF" w:rsidP="0041715F">
      <w:r w:rsidRPr="001C6238">
        <w:t>In addition to the standard questions asked of suppliers, which are used to track changes in outcomes year</w:t>
      </w:r>
      <w:r w:rsidR="00CD2687">
        <w:noBreakHyphen/>
      </w:r>
      <w:r w:rsidRPr="001C6238">
        <w:t>on</w:t>
      </w:r>
      <w:r w:rsidR="00CD2687">
        <w:noBreakHyphen/>
      </w:r>
      <w:r w:rsidRPr="001C6238">
        <w:t>year, this year</w:t>
      </w:r>
      <w:r w:rsidR="00CD2687">
        <w:t>’</w:t>
      </w:r>
      <w:r w:rsidRPr="001C6238">
        <w:t xml:space="preserve">s survey included a new set of additional, optional questions for suppliers of fresh produce and separate questions for suppliers of other product categories. </w:t>
      </w:r>
      <w:proofErr w:type="gramStart"/>
      <w:r w:rsidRPr="001C6238">
        <w:t>These help</w:t>
      </w:r>
      <w:proofErr w:type="gramEnd"/>
      <w:r w:rsidRPr="001C6238">
        <w:t xml:space="preserve"> build a better understanding of emerging issues facing specific groups in the sector and identify focus areas over the coming period</w:t>
      </w:r>
      <w:r w:rsidR="0033602A">
        <w:t xml:space="preserve">. </w:t>
      </w:r>
    </w:p>
    <w:p w14:paraId="215B4DD1" w14:textId="40FA532F" w:rsidR="001423FF" w:rsidRPr="001C6238" w:rsidRDefault="001423FF" w:rsidP="0041715F">
      <w:r w:rsidRPr="001C6238">
        <w:t xml:space="preserve">Amendments to the survey design gave suppliers more opportunities to provide written responses explaining their answers to multiple choice questions. </w:t>
      </w:r>
      <w:r w:rsidR="001A176F">
        <w:t>While acknowledging the sample size and self</w:t>
      </w:r>
      <w:r w:rsidR="00CD2687">
        <w:noBreakHyphen/>
      </w:r>
      <w:r w:rsidR="001A176F">
        <w:t>selection, t</w:t>
      </w:r>
      <w:r w:rsidRPr="001C6238">
        <w:t xml:space="preserve">his change has supported a deeper understanding of the factors driving the quantitative survey outcomes and identify emerging themes that the survey had not directly sought responses on. </w:t>
      </w:r>
    </w:p>
    <w:p w14:paraId="1192363B" w14:textId="173134E5" w:rsidR="00AB035E" w:rsidRPr="00BC73B4" w:rsidRDefault="001423FF" w:rsidP="00BC73B4">
      <w:r w:rsidRPr="001C6238">
        <w:t xml:space="preserve">The data from these </w:t>
      </w:r>
      <w:r w:rsidRPr="00D21F12">
        <w:t>responses has been collated and transformed into a publicly available Power BI dashboard available at:</w:t>
      </w:r>
      <w:r w:rsidR="006D0D7A" w:rsidRPr="00D21F12">
        <w:t xml:space="preserve"> </w:t>
      </w:r>
      <w:hyperlink r:id="rId26" w:history="1">
        <w:r w:rsidR="009C543C" w:rsidRPr="00317707">
          <w:rPr>
            <w:rStyle w:val="Hyperlink"/>
          </w:rPr>
          <w:t>https://grocerycodesupervisor.gov.au/reports-and-updates/dashboard</w:t>
        </w:r>
      </w:hyperlink>
      <w:r w:rsidR="009C6B2F" w:rsidRPr="00D21F12">
        <w:t>.</w:t>
      </w:r>
      <w:r w:rsidRPr="00D21F12">
        <w:t xml:space="preserve"> The</w:t>
      </w:r>
      <w:r w:rsidR="00BE21E7">
        <w:t> </w:t>
      </w:r>
      <w:r w:rsidRPr="00D21F12">
        <w:t>dashboard presents the survey results</w:t>
      </w:r>
      <w:r w:rsidRPr="001C6238">
        <w:t xml:space="preserve"> and charts beyond those included in this report.</w:t>
      </w:r>
      <w:bookmarkStart w:id="48" w:name="_Toc226542189"/>
      <w:bookmarkStart w:id="49" w:name="_Toc227237400"/>
      <w:r w:rsidR="00AB035E">
        <w:br w:type="page"/>
      </w:r>
    </w:p>
    <w:p w14:paraId="1331AF9D" w14:textId="3B359497" w:rsidR="001423FF" w:rsidRPr="001C6238" w:rsidRDefault="001423FF" w:rsidP="00CF37C5">
      <w:pPr>
        <w:pStyle w:val="Heading2"/>
      </w:pPr>
      <w:bookmarkStart w:id="50" w:name="_Toc232763541"/>
      <w:r w:rsidRPr="001C6238">
        <w:lastRenderedPageBreak/>
        <w:t>General observations</w:t>
      </w:r>
      <w:bookmarkEnd w:id="48"/>
      <w:bookmarkEnd w:id="49"/>
      <w:bookmarkEnd w:id="50"/>
    </w:p>
    <w:p w14:paraId="742AC9D6" w14:textId="7D8D5C4B" w:rsidR="001423FF" w:rsidRPr="001C6238" w:rsidRDefault="001423FF" w:rsidP="0041715F">
      <w:r w:rsidRPr="001C6238">
        <w:t>This year</w:t>
      </w:r>
      <w:r w:rsidR="00CD2687">
        <w:t>’</w:t>
      </w:r>
      <w:r w:rsidRPr="001C6238">
        <w:t>s survey results show improvement in supplier relationships across a range of metrics but</w:t>
      </w:r>
      <w:r w:rsidR="00D21F12">
        <w:t> </w:t>
      </w:r>
      <w:r w:rsidRPr="001C6238">
        <w:t xml:space="preserve">still facing persistent challenges. </w:t>
      </w:r>
    </w:p>
    <w:p w14:paraId="288E129A" w14:textId="0F5167B2" w:rsidR="001423FF" w:rsidRPr="001C6238" w:rsidRDefault="001423FF" w:rsidP="0041715F">
      <w:r w:rsidRPr="001C6238">
        <w:t>Challenges in price negotiation transparency, promotional investment expectations, communication</w:t>
      </w:r>
      <w:r w:rsidR="00E16571">
        <w:t> </w:t>
      </w:r>
      <w:r w:rsidRPr="001C6238">
        <w:t>variability, and impacts on small or fresh produce suppliers remain prominent</w:t>
      </w:r>
      <w:r w:rsidR="00EB360B">
        <w:t xml:space="preserve"> in</w:t>
      </w:r>
      <w:r w:rsidR="00E16571">
        <w:t> </w:t>
      </w:r>
      <w:r w:rsidR="00EB360B">
        <w:t>the</w:t>
      </w:r>
      <w:r w:rsidR="00E16571">
        <w:t> </w:t>
      </w:r>
      <w:r w:rsidR="00EB360B">
        <w:t>responses received</w:t>
      </w:r>
      <w:r w:rsidRPr="001C6238">
        <w:t xml:space="preserve">. </w:t>
      </w:r>
    </w:p>
    <w:p w14:paraId="6D6C5B29" w14:textId="77777777" w:rsidR="001423FF" w:rsidRPr="001C6238" w:rsidRDefault="001423FF" w:rsidP="0041715F">
      <w:r w:rsidRPr="001C6238">
        <w:t xml:space="preserve">A greater focus on qualitative responses this year revealed emerging themes experienced by suppliers beyond the survey questions. While many suppliers reported instances of constructive engagement with retailers, the most prominent, additional issues included difficulties in managing cost pressures from raw materials, concerns about private label processes and unpredictable logistics costs. Smaller suppliers also reported difficulties with invoicing systems and cash flow management. </w:t>
      </w:r>
    </w:p>
    <w:p w14:paraId="70F21D17" w14:textId="77777777" w:rsidR="001423FF" w:rsidRPr="001C6238" w:rsidRDefault="001423FF" w:rsidP="00CF37C5">
      <w:pPr>
        <w:pStyle w:val="Heading2"/>
      </w:pPr>
      <w:bookmarkStart w:id="51" w:name="_Toc226542190"/>
      <w:bookmarkStart w:id="52" w:name="_Toc227237401"/>
      <w:bookmarkStart w:id="53" w:name="_Toc232763542"/>
      <w:r w:rsidRPr="001C6238">
        <w:t>Improved outcomes</w:t>
      </w:r>
      <w:bookmarkEnd w:id="51"/>
      <w:bookmarkEnd w:id="52"/>
      <w:bookmarkEnd w:id="53"/>
      <w:r w:rsidRPr="001C6238">
        <w:t xml:space="preserve"> </w:t>
      </w:r>
    </w:p>
    <w:p w14:paraId="1352FC76" w14:textId="77777777" w:rsidR="001423FF" w:rsidRPr="001C6238" w:rsidRDefault="001423FF" w:rsidP="0041715F">
      <w:r w:rsidRPr="001C6238">
        <w:t>There were improvements across numerous metrics. There was a 7% increase in suppliers reporting they are always treated fairly</w:t>
      </w:r>
      <w:r>
        <w:t xml:space="preserve"> and respectfully</w:t>
      </w:r>
      <w:r w:rsidRPr="001C6238">
        <w:t xml:space="preserve"> on the previous year (49% to 56%) with </w:t>
      </w:r>
      <w:proofErr w:type="gramStart"/>
      <w:r w:rsidRPr="001C6238">
        <w:t>particular improvements</w:t>
      </w:r>
      <w:proofErr w:type="gramEnd"/>
      <w:r w:rsidRPr="001C6238">
        <w:t xml:space="preserve"> from suppliers to Coles. Only 1% of respondents reported the large grocery business frequently acts unreasonably or with duress, down from 3% in the previous year. </w:t>
      </w:r>
    </w:p>
    <w:p w14:paraId="71ABED24" w14:textId="4DA43C28" w:rsidR="001423FF" w:rsidRPr="001C6238" w:rsidRDefault="001423FF" w:rsidP="0041715F">
      <w:r w:rsidRPr="001C6238">
        <w:t xml:space="preserve">Suppliers reporting </w:t>
      </w:r>
      <w:r w:rsidR="00CD2687">
        <w:t>‘</w:t>
      </w:r>
      <w:r w:rsidRPr="001C6238">
        <w:t>no issues at all</w:t>
      </w:r>
      <w:r w:rsidR="00CD2687">
        <w:t>’</w:t>
      </w:r>
      <w:r w:rsidRPr="001C6238">
        <w:t xml:space="preserve"> increased from 71% in the previous period to 74% for the 2024</w:t>
      </w:r>
      <w:r w:rsidR="006D0D7A">
        <w:t>‍</w:t>
      </w:r>
      <w:r w:rsidR="00C33454">
        <w:t>–</w:t>
      </w:r>
      <w:bookmarkStart w:id="54" w:name="_Hlk231461598"/>
      <w:r w:rsidR="006D0D7A">
        <w:t>‍</w:t>
      </w:r>
      <w:bookmarkEnd w:id="54"/>
      <w:r w:rsidR="00C33454">
        <w:t>2</w:t>
      </w:r>
      <w:r w:rsidRPr="001C6238">
        <w:t xml:space="preserve">5 reporting period. Most notably, suppliers to Woolworths reported an increase in experiencing </w:t>
      </w:r>
      <w:r w:rsidR="00CD2687">
        <w:t>‘</w:t>
      </w:r>
      <w:r w:rsidRPr="001C6238">
        <w:t>no issues</w:t>
      </w:r>
      <w:r w:rsidR="00CD2687">
        <w:t>’</w:t>
      </w:r>
      <w:r w:rsidRPr="001C6238">
        <w:t xml:space="preserve"> </w:t>
      </w:r>
      <w:r>
        <w:t xml:space="preserve">from 64% </w:t>
      </w:r>
      <w:r w:rsidRPr="001C6238">
        <w:t>to 73%, while Coles and Metcash saw</w:t>
      </w:r>
      <w:r>
        <w:t xml:space="preserve"> smaller</w:t>
      </w:r>
      <w:r w:rsidRPr="001C6238">
        <w:t xml:space="preserve"> improvements in suppliers reporting no issues. Aldi</w:t>
      </w:r>
      <w:r w:rsidR="00CD2687">
        <w:t>’</w:t>
      </w:r>
      <w:r w:rsidRPr="001C6238">
        <w:t>s results remained stable, maintaining the highest score on this metric. There was also a continued improvement in deductions without consent, down to 3% in the</w:t>
      </w:r>
      <w:r w:rsidR="006D0D7A">
        <w:t> </w:t>
      </w:r>
      <w:r w:rsidRPr="001C6238">
        <w:t>2024</w:t>
      </w:r>
      <w:r w:rsidR="006D0D7A">
        <w:t>‍</w:t>
      </w:r>
      <w:r w:rsidR="00C33454">
        <w:t>–</w:t>
      </w:r>
      <w:r w:rsidR="006D0D7A">
        <w:t>‍</w:t>
      </w:r>
      <w:r w:rsidR="00C33454">
        <w:t>2</w:t>
      </w:r>
      <w:r w:rsidRPr="001C6238">
        <w:t xml:space="preserve">5 financial year. </w:t>
      </w:r>
    </w:p>
    <w:p w14:paraId="6BB579B5" w14:textId="71C4F081" w:rsidR="001423FF" w:rsidRPr="001C6238" w:rsidRDefault="001423FF" w:rsidP="0041715F">
      <w:r w:rsidRPr="001C6238">
        <w:t>Other positive developments include continued reductions in late payments, which was down to 6%</w:t>
      </w:r>
      <w:r w:rsidR="006D0D7A">
        <w:t> </w:t>
      </w:r>
      <w:r w:rsidRPr="001C6238">
        <w:t xml:space="preserve">from 8% in the previous reporting period. </w:t>
      </w:r>
    </w:p>
    <w:p w14:paraId="2C0B09DE" w14:textId="77777777" w:rsidR="001423FF" w:rsidRPr="001C6238" w:rsidRDefault="001423FF" w:rsidP="0041715F">
      <w:pPr>
        <w:rPr>
          <w:b/>
          <w:sz w:val="27"/>
          <w:szCs w:val="27"/>
        </w:rPr>
      </w:pPr>
      <w:r w:rsidRPr="001C6238">
        <w:t>A lower proportion of small businesses</w:t>
      </w:r>
      <w:r>
        <w:rPr>
          <w:rStyle w:val="FootnoteReference"/>
          <w:rFonts w:cstheme="minorHAnsi"/>
        </w:rPr>
        <w:footnoteReference w:id="9"/>
      </w:r>
      <w:r w:rsidRPr="001C6238">
        <w:t xml:space="preserve"> reported </w:t>
      </w:r>
      <w:r>
        <w:t>that large grocery businesses significantly reduced distribution across stores or distribution centres without reasonable notice and genuine commercial reason</w:t>
      </w:r>
      <w:r w:rsidRPr="001C6238">
        <w:t xml:space="preserve">, which was down from 7% in the previous period to 3%. </w:t>
      </w:r>
    </w:p>
    <w:p w14:paraId="3E865FE4" w14:textId="77777777" w:rsidR="001423FF" w:rsidRPr="006D0D7A" w:rsidRDefault="001423FF" w:rsidP="0041715F">
      <w:pPr>
        <w:spacing w:after="120"/>
        <w:rPr>
          <w:rFonts w:cstheme="minorHAnsi"/>
        </w:rPr>
      </w:pPr>
      <w:r w:rsidRPr="001C6238">
        <w:t>Suppliers provided numerous examples of positive communication</w:t>
      </w:r>
      <w:r w:rsidRPr="006D0D7A">
        <w:t>, constructive problem solving, and generally fair conduct from retailers. For example, suppliers wrote that:</w:t>
      </w:r>
    </w:p>
    <w:p w14:paraId="44198A4A" w14:textId="213022FD" w:rsidR="001423FF" w:rsidRPr="00CF37C5" w:rsidRDefault="00EB6ECB" w:rsidP="0041715F">
      <w:pPr>
        <w:pStyle w:val="Bullet"/>
      </w:pPr>
      <w:r w:rsidRPr="5CE1EC1A">
        <w:t>T</w:t>
      </w:r>
      <w:r w:rsidR="00594F81" w:rsidRPr="5CE1EC1A">
        <w:t>hey</w:t>
      </w:r>
      <w:r w:rsidR="001423FF" w:rsidRPr="4CFC3029">
        <w:t xml:space="preserve"> are confident that interactions with the retailer were conducted fairly and that the </w:t>
      </w:r>
      <w:r w:rsidR="001423FF" w:rsidRPr="00CF37C5">
        <w:t>business did not experience any issues</w:t>
      </w:r>
      <w:r w:rsidRPr="00CF37C5">
        <w:t>.</w:t>
      </w:r>
    </w:p>
    <w:p w14:paraId="22DB1845" w14:textId="078CEAC4" w:rsidR="001423FF" w:rsidRPr="00CF37C5" w:rsidRDefault="00EB6ECB" w:rsidP="0041715F">
      <w:pPr>
        <w:pStyle w:val="Bullet"/>
      </w:pPr>
      <w:r w:rsidRPr="00CF37C5">
        <w:t>T</w:t>
      </w:r>
      <w:r w:rsidR="001423FF" w:rsidRPr="00CF37C5">
        <w:t>he retailer was an absolute pleasure to deal with</w:t>
      </w:r>
      <w:r w:rsidR="002B05A0">
        <w:t xml:space="preserve"> – a</w:t>
      </w:r>
      <w:r w:rsidR="001423FF" w:rsidRPr="00CF37C5">
        <w:t xml:space="preserve">lways super helpful, super responsive and reasonable in all areas </w:t>
      </w:r>
      <w:proofErr w:type="gramStart"/>
      <w:r w:rsidR="001423FF" w:rsidRPr="00CF37C5">
        <w:t>in regard to</w:t>
      </w:r>
      <w:proofErr w:type="gramEnd"/>
      <w:r w:rsidR="001423FF" w:rsidRPr="00CF37C5">
        <w:t xml:space="preserve"> doing business</w:t>
      </w:r>
      <w:r w:rsidRPr="00CF37C5">
        <w:t>.</w:t>
      </w:r>
    </w:p>
    <w:p w14:paraId="31EDA220" w14:textId="359C1532" w:rsidR="00F05C31" w:rsidRDefault="00EB6ECB" w:rsidP="0041715F">
      <w:pPr>
        <w:pStyle w:val="Bullet"/>
      </w:pPr>
      <w:r w:rsidRPr="00CF37C5">
        <w:t>A</w:t>
      </w:r>
      <w:r w:rsidR="001423FF" w:rsidRPr="00CF37C5">
        <w:t xml:space="preserve">fter experiencing an </w:t>
      </w:r>
      <w:proofErr w:type="gramStart"/>
      <w:r w:rsidR="001423FF" w:rsidRPr="00CF37C5">
        <w:t>issue</w:t>
      </w:r>
      <w:proofErr w:type="gramEnd"/>
      <w:r w:rsidR="001423FF" w:rsidRPr="00CF37C5">
        <w:t xml:space="preserve"> the retailer</w:t>
      </w:r>
      <w:r w:rsidR="00CD2687">
        <w:t>’</w:t>
      </w:r>
      <w:r w:rsidR="001423FF" w:rsidRPr="00CF37C5">
        <w:t>s decision was reversed and they worked proactively together to come to a positive resolution.</w:t>
      </w:r>
      <w:bookmarkStart w:id="55" w:name="_Toc226542191"/>
      <w:bookmarkStart w:id="56" w:name="_Toc227237402"/>
      <w:r w:rsidR="00F05C31">
        <w:br w:type="page"/>
      </w:r>
    </w:p>
    <w:p w14:paraId="660A7109" w14:textId="61C08650" w:rsidR="001423FF" w:rsidRPr="001C6238" w:rsidRDefault="001423FF" w:rsidP="00CF37C5">
      <w:pPr>
        <w:pStyle w:val="Heading2"/>
      </w:pPr>
      <w:bookmarkStart w:id="57" w:name="_Toc232763543"/>
      <w:r w:rsidRPr="001C6238">
        <w:lastRenderedPageBreak/>
        <w:t>Emerging focus areas</w:t>
      </w:r>
      <w:bookmarkEnd w:id="55"/>
      <w:bookmarkEnd w:id="56"/>
      <w:bookmarkEnd w:id="57"/>
    </w:p>
    <w:p w14:paraId="399F5038" w14:textId="77777777" w:rsidR="001423FF" w:rsidRPr="001C6238" w:rsidRDefault="001423FF" w:rsidP="00D21F12">
      <w:r w:rsidRPr="001C6238">
        <w:t>While many indicators improved, suppliers also identified several areas where retailer performance remains inconsistent or concerning. Many suppliers proffered overarching frustrations with the lack of public clarity and understanding of the commercial pressures they face and the ways in which supermarkets may deflect or blur them. As one supplier stated:</w:t>
      </w:r>
    </w:p>
    <w:p w14:paraId="2FD5480A" w14:textId="77777777" w:rsidR="001423FF" w:rsidRPr="001C6238" w:rsidRDefault="001423FF" w:rsidP="0041715F">
      <w:pPr>
        <w:pStyle w:val="Quote"/>
      </w:pPr>
      <w:r w:rsidRPr="001C6238">
        <w:t>The retailers have immense PR power and their focus on shrinkflation is an example of drawing attention away from the commercial pressure they place on suppliers. More needs to be done to help consumers appreciate all ranging and price points are in place to satisfy stringent retailer commercial expectations.</w:t>
      </w:r>
    </w:p>
    <w:p w14:paraId="24397D5A" w14:textId="77777777" w:rsidR="001423FF" w:rsidRPr="001C6238" w:rsidRDefault="001423FF" w:rsidP="0033602A">
      <w:pPr>
        <w:pStyle w:val="Heading3"/>
      </w:pPr>
      <w:bookmarkStart w:id="58" w:name="_Toc226542192"/>
      <w:bookmarkStart w:id="59" w:name="_Toc227237403"/>
      <w:bookmarkStart w:id="60" w:name="_Toc232763544"/>
      <w:r w:rsidRPr="001C6238">
        <w:t xml:space="preserve">Range </w:t>
      </w:r>
      <w:r w:rsidRPr="00CF37C5">
        <w:t>reviews</w:t>
      </w:r>
      <w:bookmarkEnd w:id="58"/>
      <w:bookmarkEnd w:id="59"/>
      <w:bookmarkEnd w:id="60"/>
    </w:p>
    <w:p w14:paraId="4C8AB7BE" w14:textId="73499BA5" w:rsidR="001423FF" w:rsidRPr="001C6238" w:rsidRDefault="001423FF" w:rsidP="0041715F">
      <w:r w:rsidRPr="001C6238">
        <w:t>Suppliers generally report that the Code</w:t>
      </w:r>
      <w:r w:rsidR="00CD2687">
        <w:t>’</w:t>
      </w:r>
      <w:r w:rsidRPr="001C6238">
        <w:t xml:space="preserve">s requirement that range review criteria be disclosed to suppliers is often defeated by supermarkets using a long shopping list of criteria expressed in high level and aspirational terms without disclosure of the weight that the supermarket will place on each of the criteria in undertaking the range review process. This allows supermarkets to cherry pick which of the criteria they will leverage and lean into in negotiations with different suppliers. Suppliers report that supermarkets will simply select the metric for each supplier that they are weakest in and leverage that to put pressure on the supplier. </w:t>
      </w:r>
    </w:p>
    <w:p w14:paraId="00B7C9E5" w14:textId="72AAAE80" w:rsidR="001423FF" w:rsidRPr="001C6238" w:rsidRDefault="001423FF" w:rsidP="0041715F">
      <w:r w:rsidRPr="001C6238">
        <w:t>Some suppliers found that the supermarkets interpretation of the criteria were largely unattainable in practice. Many suppliers noted that range review processes were short circuited in terms of the supplier</w:t>
      </w:r>
      <w:r w:rsidR="00CD2687">
        <w:t>’</w:t>
      </w:r>
      <w:r w:rsidRPr="001C6238">
        <w:t>s ability to influence outcomes but could then be protracted and drawn out in terms of the supermarket</w:t>
      </w:r>
      <w:r w:rsidR="00CD2687">
        <w:t>’</w:t>
      </w:r>
      <w:r w:rsidRPr="001C6238">
        <w:t>s decision</w:t>
      </w:r>
      <w:r w:rsidR="00CD2687">
        <w:noBreakHyphen/>
      </w:r>
      <w:r w:rsidRPr="001C6238">
        <w:t xml:space="preserve">making. </w:t>
      </w:r>
      <w:proofErr w:type="gramStart"/>
      <w:r w:rsidRPr="001C6238">
        <w:t>In particular, it</w:t>
      </w:r>
      <w:proofErr w:type="gramEnd"/>
      <w:r w:rsidRPr="001C6238">
        <w:t xml:space="preserve"> would coincide with the outcome of other processes such as supplier requests for price increases or supermarket requests for promotional contribution to customer offer initiatives. </w:t>
      </w:r>
    </w:p>
    <w:p w14:paraId="25C90FD0" w14:textId="77777777" w:rsidR="001423FF" w:rsidRPr="001C6238" w:rsidRDefault="001423FF" w:rsidP="0041715F">
      <w:pPr>
        <w:spacing w:after="120"/>
      </w:pPr>
      <w:r w:rsidRPr="001C6238">
        <w:t>The following reflects themes noted by suppliers:</w:t>
      </w:r>
    </w:p>
    <w:p w14:paraId="2D706C31" w14:textId="1739952E" w:rsidR="001423FF" w:rsidRPr="00CF37C5" w:rsidRDefault="0054464D" w:rsidP="00E85B19">
      <w:pPr>
        <w:pStyle w:val="Quote"/>
      </w:pPr>
      <w:r w:rsidRPr="00CF37C5">
        <w:t>T</w:t>
      </w:r>
      <w:r w:rsidR="001423FF" w:rsidRPr="00CF37C5">
        <w:t>he hurdles set at a range review (rates of sales, retail margin, loyalty etc) are set so high that most products (even top sellers) will not meet these. These high hurdles are then used to apply pressure on suppliers often resulting in retailers</w:t>
      </w:r>
      <w:r w:rsidR="00CD2687">
        <w:t>’</w:t>
      </w:r>
      <w:r w:rsidR="001423FF" w:rsidRPr="00CF37C5">
        <w:t xml:space="preserve"> margins. There should be some guidelines around how high hurdles can be set.</w:t>
      </w:r>
    </w:p>
    <w:p w14:paraId="49C3E451" w14:textId="77777777" w:rsidR="00EB1E99" w:rsidRPr="00EB1E99" w:rsidRDefault="00EB1E99" w:rsidP="00E03F1D">
      <w:pPr>
        <w:pStyle w:val="NoSpacingSmall"/>
      </w:pPr>
    </w:p>
    <w:p w14:paraId="4CF359AC" w14:textId="19F9533C" w:rsidR="001423FF" w:rsidRPr="00CF37C5" w:rsidRDefault="001423FF" w:rsidP="00E85B19">
      <w:pPr>
        <w:pStyle w:val="Quote"/>
      </w:pPr>
      <w:r w:rsidRPr="00CF37C5">
        <w:t xml:space="preserve">Ongoing changes to </w:t>
      </w:r>
      <w:r w:rsidR="000D0BC9">
        <w:t>r</w:t>
      </w:r>
      <w:r w:rsidRPr="00CF37C5">
        <w:t xml:space="preserve">ange </w:t>
      </w:r>
      <w:r w:rsidR="000D0BC9">
        <w:t>r</w:t>
      </w:r>
      <w:r w:rsidRPr="00CF37C5">
        <w:t>eview timings and scope has put unnecessary pressure – financial, supply chain and resources – on our business</w:t>
      </w:r>
      <w:r w:rsidR="0054464D" w:rsidRPr="00CF37C5">
        <w:t>.</w:t>
      </w:r>
    </w:p>
    <w:p w14:paraId="624BD96A" w14:textId="77777777" w:rsidR="00EB1E99" w:rsidRPr="00EB1E99" w:rsidRDefault="00EB1E99" w:rsidP="00E03F1D">
      <w:pPr>
        <w:pStyle w:val="NoSpacingSmall"/>
      </w:pPr>
    </w:p>
    <w:p w14:paraId="2EC3F0B7" w14:textId="7A4983C2" w:rsidR="00F05C31" w:rsidRDefault="001423FF" w:rsidP="00E03F1D">
      <w:pPr>
        <w:pStyle w:val="Quote"/>
      </w:pPr>
      <w:r w:rsidRPr="00CF37C5">
        <w:t xml:space="preserve">Category review notifications of 2 weeks </w:t>
      </w:r>
      <w:proofErr w:type="gramStart"/>
      <w:r w:rsidRPr="00CF37C5">
        <w:t>is</w:t>
      </w:r>
      <w:proofErr w:type="gramEnd"/>
      <w:r w:rsidRPr="00CF37C5">
        <w:t xml:space="preserve"> too short and their decision</w:t>
      </w:r>
      <w:r w:rsidR="00CD2687">
        <w:noBreakHyphen/>
      </w:r>
      <w:r w:rsidRPr="00CF37C5">
        <w:t>making period is too long because the timeframe to launch is crunched which puts extreme pressure on packaging development and supply chains.</w:t>
      </w:r>
      <w:r w:rsidR="00F05C31">
        <w:br w:type="page"/>
      </w:r>
    </w:p>
    <w:p w14:paraId="2DF67ABE" w14:textId="77777777" w:rsidR="001423FF" w:rsidRPr="001C6238" w:rsidRDefault="001423FF" w:rsidP="0033602A">
      <w:pPr>
        <w:pStyle w:val="Heading3"/>
      </w:pPr>
      <w:bookmarkStart w:id="61" w:name="_Toc226542193"/>
      <w:bookmarkStart w:id="62" w:name="_Toc227237404"/>
      <w:bookmarkStart w:id="63" w:name="_Toc232763545"/>
      <w:r w:rsidRPr="001C6238">
        <w:lastRenderedPageBreak/>
        <w:t xml:space="preserve">Retail margins </w:t>
      </w:r>
      <w:r w:rsidRPr="00CF37C5">
        <w:t>and</w:t>
      </w:r>
      <w:r w:rsidRPr="001C6238">
        <w:t xml:space="preserve"> price negotiations</w:t>
      </w:r>
      <w:bookmarkEnd w:id="61"/>
      <w:bookmarkEnd w:id="62"/>
      <w:bookmarkEnd w:id="63"/>
    </w:p>
    <w:p w14:paraId="4CBA782E" w14:textId="7887AEA4" w:rsidR="00CF37C5" w:rsidRDefault="001423FF" w:rsidP="0041715F">
      <w:r w:rsidRPr="001C6238">
        <w:t>Suppliers consistently reported significant challenges in the price negotiation process, highlighting issues of fairness, transparency and ongoing pressure from major retailers. Nearly half of the respon</w:t>
      </w:r>
      <w:r w:rsidR="00E472E7">
        <w:t>ses</w:t>
      </w:r>
      <w:r w:rsidRPr="001C6238">
        <w:t xml:space="preserve"> (</w:t>
      </w:r>
      <w:r w:rsidRPr="00FC4BE9">
        <w:t>44</w:t>
      </w:r>
      <w:r w:rsidRPr="001C6238">
        <w:t xml:space="preserve">%) described price negotiations as involved or challenging. Half of </w:t>
      </w:r>
      <w:r w:rsidR="00E472E7">
        <w:t>responses also</w:t>
      </w:r>
      <w:r w:rsidR="00E472E7" w:rsidRPr="001C6238">
        <w:t xml:space="preserve"> </w:t>
      </w:r>
      <w:r w:rsidRPr="001C6238">
        <w:t xml:space="preserve">said retailers </w:t>
      </w:r>
      <w:r w:rsidR="00CD2687">
        <w:t>‘</w:t>
      </w:r>
      <w:r w:rsidRPr="001C6238">
        <w:t>always or mostly</w:t>
      </w:r>
      <w:r w:rsidR="00CD2687">
        <w:t>’</w:t>
      </w:r>
      <w:r w:rsidRPr="001C6238">
        <w:t xml:space="preserve"> seek incremental retail margin (</w:t>
      </w:r>
      <w:r w:rsidR="00273CFE">
        <w:t xml:space="preserve">that is, </w:t>
      </w:r>
      <w:r w:rsidRPr="001C6238">
        <w:t xml:space="preserve">more discount) and investment during range reviews. </w:t>
      </w:r>
    </w:p>
    <w:p w14:paraId="2D1A64CF" w14:textId="4BF3380F" w:rsidR="001423FF" w:rsidRPr="001C6238" w:rsidRDefault="001423FF" w:rsidP="0041715F">
      <w:r w:rsidRPr="001C6238">
        <w:t>The following extracts from suppliers reflect consistent concerns raised:</w:t>
      </w:r>
    </w:p>
    <w:p w14:paraId="4E0E22F1" w14:textId="62322104" w:rsidR="00CF37C5" w:rsidRPr="0033602A" w:rsidRDefault="002C1C7E" w:rsidP="0044147E">
      <w:pPr>
        <w:pStyle w:val="Quote"/>
      </w:pPr>
      <w:r w:rsidRPr="0033602A">
        <w:t>A</w:t>
      </w:r>
      <w:r w:rsidR="001423FF" w:rsidRPr="0033602A">
        <w:t xml:space="preserve">lways a judgement </w:t>
      </w:r>
      <w:proofErr w:type="gramStart"/>
      <w:r w:rsidR="001423FF" w:rsidRPr="0033602A">
        <w:t>call</w:t>
      </w:r>
      <w:proofErr w:type="gramEnd"/>
      <w:r w:rsidR="001423FF" w:rsidRPr="0033602A">
        <w:t xml:space="preserve"> as there are so many levers a retailer can pull to manage the margin outcome they aspire to achieve</w:t>
      </w:r>
      <w:r w:rsidRPr="0033602A">
        <w:t>.</w:t>
      </w:r>
    </w:p>
    <w:p w14:paraId="6D2E3876" w14:textId="77777777" w:rsidR="0044147E" w:rsidRPr="0044147E" w:rsidRDefault="0044147E" w:rsidP="00E03F1D">
      <w:pPr>
        <w:pStyle w:val="NoSpacingSmall"/>
      </w:pPr>
    </w:p>
    <w:p w14:paraId="7A778869" w14:textId="1C5B73FF" w:rsidR="001423FF" w:rsidRPr="0033602A" w:rsidRDefault="002C1C7E" w:rsidP="00E03F1D">
      <w:pPr>
        <w:pStyle w:val="Quote"/>
      </w:pPr>
      <w:r w:rsidRPr="0033602A">
        <w:t>T</w:t>
      </w:r>
      <w:r w:rsidR="001423FF" w:rsidRPr="0033602A">
        <w:t xml:space="preserve">he issue of </w:t>
      </w:r>
      <w:r w:rsidR="00CD2687">
        <w:t>‘</w:t>
      </w:r>
      <w:r w:rsidR="001423FF" w:rsidRPr="0033602A">
        <w:t xml:space="preserve">average </w:t>
      </w:r>
      <w:proofErr w:type="gramStart"/>
      <w:r w:rsidR="001423FF" w:rsidRPr="0033602A">
        <w:t>margins</w:t>
      </w:r>
      <w:r w:rsidR="00CD2687">
        <w:t>’</w:t>
      </w:r>
      <w:proofErr w:type="gramEnd"/>
      <w:r w:rsidR="001423FF" w:rsidRPr="0033602A">
        <w:t xml:space="preserve"> and constant asks to move to being </w:t>
      </w:r>
      <w:r w:rsidR="00CD2687">
        <w:t>‘</w:t>
      </w:r>
      <w:r w:rsidR="001423FF" w:rsidRPr="0033602A">
        <w:t>above average</w:t>
      </w:r>
      <w:r w:rsidR="00CD2687">
        <w:t>’</w:t>
      </w:r>
      <w:r w:rsidR="001423FF" w:rsidRPr="0033602A">
        <w:t xml:space="preserve"> is</w:t>
      </w:r>
      <w:r w:rsidR="00E16571">
        <w:t> </w:t>
      </w:r>
      <w:r w:rsidR="00662A71">
        <w:t>fundamentally</w:t>
      </w:r>
      <w:r w:rsidR="00662A71" w:rsidRPr="0033602A">
        <w:t xml:space="preserve"> </w:t>
      </w:r>
      <w:r w:rsidR="001423FF" w:rsidRPr="0033602A">
        <w:t>unfair</w:t>
      </w:r>
      <w:r w:rsidR="0075447C">
        <w:t xml:space="preserve">… </w:t>
      </w:r>
      <w:r w:rsidR="001423FF" w:rsidRPr="0033602A">
        <w:t>designed to intimidate and extract additional margins</w:t>
      </w:r>
      <w:r w:rsidR="00D77F75" w:rsidRPr="0033602A">
        <w:t>.</w:t>
      </w:r>
    </w:p>
    <w:p w14:paraId="56B92266" w14:textId="06199CE8" w:rsidR="001423FF" w:rsidRPr="001C6238" w:rsidRDefault="001423FF" w:rsidP="0041715F">
      <w:r w:rsidRPr="001C6238">
        <w:t xml:space="preserve">Suppliers also reported experiencing inconsistent or opaque benchmarking practices. Several reported being told they were </w:t>
      </w:r>
      <w:r w:rsidR="00CD2687">
        <w:rPr>
          <w:iCs/>
        </w:rPr>
        <w:t>‘</w:t>
      </w:r>
      <w:r w:rsidRPr="00FC4BE9">
        <w:rPr>
          <w:iCs/>
        </w:rPr>
        <w:t>below the category average</w:t>
      </w:r>
      <w:r w:rsidR="00CD2687">
        <w:rPr>
          <w:iCs/>
        </w:rPr>
        <w:t>’</w:t>
      </w:r>
      <w:r w:rsidRPr="001C6238">
        <w:t xml:space="preserve"> and therefore </w:t>
      </w:r>
      <w:r w:rsidR="00CD2687">
        <w:rPr>
          <w:iCs/>
        </w:rPr>
        <w:t>‘</w:t>
      </w:r>
      <w:r w:rsidRPr="00FC4BE9">
        <w:rPr>
          <w:iCs/>
        </w:rPr>
        <w:t>expected to give the large grocery business more margin without increasing prices charged to the consumer in stores.</w:t>
      </w:r>
      <w:r w:rsidR="00CD2687">
        <w:rPr>
          <w:iCs/>
        </w:rPr>
        <w:t>’</w:t>
      </w:r>
      <w:r w:rsidRPr="00D16E8C">
        <w:rPr>
          <w:iCs/>
        </w:rPr>
        <w:t xml:space="preserve"> </w:t>
      </w:r>
      <w:r w:rsidRPr="001C6238">
        <w:t xml:space="preserve">These comments reflect ongoing pressure felt by suppliers to meet challenging margin expectations. </w:t>
      </w:r>
    </w:p>
    <w:p w14:paraId="17697F72" w14:textId="77777777" w:rsidR="001423FF" w:rsidRPr="001C6238" w:rsidRDefault="001423FF" w:rsidP="0033602A">
      <w:pPr>
        <w:pStyle w:val="Heading3"/>
      </w:pPr>
      <w:bookmarkStart w:id="64" w:name="_Toc226542194"/>
      <w:bookmarkStart w:id="65" w:name="_Toc227237405"/>
      <w:bookmarkStart w:id="66" w:name="_Toc232763546"/>
      <w:r w:rsidRPr="001C6238">
        <w:t xml:space="preserve">Transparency in </w:t>
      </w:r>
      <w:r w:rsidRPr="00CF37C5">
        <w:t>pricing</w:t>
      </w:r>
      <w:r w:rsidRPr="001C6238">
        <w:t xml:space="preserve"> metrics</w:t>
      </w:r>
      <w:bookmarkEnd w:id="64"/>
      <w:bookmarkEnd w:id="65"/>
      <w:bookmarkEnd w:id="66"/>
    </w:p>
    <w:p w14:paraId="72CB94C1" w14:textId="6133BCB6" w:rsidR="004C428D" w:rsidRDefault="001423FF" w:rsidP="004C5AC2">
      <w:r w:rsidRPr="001C6238">
        <w:t>This year</w:t>
      </w:r>
      <w:r w:rsidR="00CD2687">
        <w:t>’</w:t>
      </w:r>
      <w:r w:rsidRPr="001C6238">
        <w:t xml:space="preserve">s survey sought to better understand </w:t>
      </w:r>
      <w:r>
        <w:t xml:space="preserve">fresh produce </w:t>
      </w:r>
      <w:r w:rsidRPr="001C6238">
        <w:t>suppliers</w:t>
      </w:r>
      <w:r w:rsidR="00CD2687">
        <w:t>’</w:t>
      </w:r>
      <w:r w:rsidRPr="001C6238">
        <w:t xml:space="preserve"> experience of </w:t>
      </w:r>
      <w:r w:rsidR="001D3A8A">
        <w:t>using</w:t>
      </w:r>
      <w:r w:rsidR="001D3A8A" w:rsidRPr="001C6238">
        <w:t xml:space="preserve"> </w:t>
      </w:r>
      <w:r w:rsidRPr="001C6238">
        <w:t xml:space="preserve">pricing metrics in negotiating contract terms. </w:t>
      </w:r>
      <w:r>
        <w:t>Fresh produce s</w:t>
      </w:r>
      <w:r w:rsidRPr="001C6238">
        <w:t xml:space="preserve">uppliers were asked if the large grocery business quotes a market price, whether they substantiate quality, quantity and location of products being used as a price </w:t>
      </w:r>
      <w:proofErr w:type="gramStart"/>
      <w:r w:rsidRPr="001C6238">
        <w:t>comparison</w:t>
      </w:r>
      <w:proofErr w:type="gramEnd"/>
      <w:r w:rsidRPr="001C6238">
        <w:t xml:space="preserve"> so the pricing is fair and transparent. </w:t>
      </w:r>
    </w:p>
    <w:p w14:paraId="454AEA77" w14:textId="3DB5FF5A" w:rsidR="001423FF" w:rsidRPr="001C6238" w:rsidRDefault="004C428D" w:rsidP="004C5AC2">
      <w:r>
        <w:t>Of the 40 f</w:t>
      </w:r>
      <w:r w:rsidR="001423FF">
        <w:t>resh produce s</w:t>
      </w:r>
      <w:r w:rsidR="001423FF" w:rsidRPr="001C6238">
        <w:t>uppliers</w:t>
      </w:r>
      <w:r w:rsidR="00EA0F81">
        <w:t xml:space="preserve"> </w:t>
      </w:r>
      <w:r w:rsidR="00DA6632">
        <w:t>who responded, they</w:t>
      </w:r>
      <w:r w:rsidR="001423FF" w:rsidRPr="001C6238">
        <w:t xml:space="preserve"> reported the following results: </w:t>
      </w:r>
    </w:p>
    <w:p w14:paraId="6611BDF5" w14:textId="77777777" w:rsidR="001423FF" w:rsidRPr="007D6B62" w:rsidRDefault="001423FF" w:rsidP="007D6B62">
      <w:pPr>
        <w:pStyle w:val="Bullet"/>
      </w:pPr>
      <w:r w:rsidRPr="007D6B62">
        <w:t>Always: 10%</w:t>
      </w:r>
    </w:p>
    <w:p w14:paraId="51B13AF7" w14:textId="77777777" w:rsidR="001423FF" w:rsidRPr="007D6B62" w:rsidRDefault="001423FF" w:rsidP="007D6B62">
      <w:pPr>
        <w:pStyle w:val="Bullet"/>
      </w:pPr>
      <w:r w:rsidRPr="007D6B62">
        <w:t>Mostly: 33%</w:t>
      </w:r>
    </w:p>
    <w:p w14:paraId="17300334" w14:textId="77777777" w:rsidR="001423FF" w:rsidRPr="007D6B62" w:rsidRDefault="001423FF" w:rsidP="007D6B62">
      <w:pPr>
        <w:pStyle w:val="Bullet"/>
      </w:pPr>
      <w:r w:rsidRPr="007D6B62">
        <w:t>Occasionally: 10%</w:t>
      </w:r>
    </w:p>
    <w:p w14:paraId="27F7A3D4" w14:textId="77777777" w:rsidR="001423FF" w:rsidRPr="007D6B62" w:rsidRDefault="001423FF" w:rsidP="007D6B62">
      <w:pPr>
        <w:pStyle w:val="Bullet"/>
      </w:pPr>
      <w:r w:rsidRPr="007D6B62">
        <w:t>Rarely: 35%</w:t>
      </w:r>
    </w:p>
    <w:p w14:paraId="6254CFDC" w14:textId="77777777" w:rsidR="001423FF" w:rsidRPr="007D6B62" w:rsidRDefault="001423FF" w:rsidP="007D6B62">
      <w:pPr>
        <w:pStyle w:val="Bullet"/>
      </w:pPr>
      <w:r w:rsidRPr="007D6B62">
        <w:t>Never: 13%</w:t>
      </w:r>
    </w:p>
    <w:p w14:paraId="6AB70E93" w14:textId="357E7F87" w:rsidR="001423FF" w:rsidRPr="001C6238" w:rsidRDefault="001423FF" w:rsidP="00D21F12">
      <w:r w:rsidRPr="001C6238">
        <w:t>These findings indicate that nearly half of suppliers believe fair substantiation occurs rarely or not at all. Suppliers also noted concerns with the process. This is reflected in suppliers</w:t>
      </w:r>
      <w:r w:rsidR="00CD2687">
        <w:t>’</w:t>
      </w:r>
      <w:r w:rsidRPr="001C6238">
        <w:t xml:space="preserve"> statements to the following effect:</w:t>
      </w:r>
    </w:p>
    <w:p w14:paraId="0BB70D93" w14:textId="3CA75FAF" w:rsidR="001423FF" w:rsidRPr="00FC4BE9" w:rsidRDefault="001423FF" w:rsidP="0041715F">
      <w:pPr>
        <w:pStyle w:val="Quote"/>
      </w:pPr>
      <w:r w:rsidRPr="00FC4BE9">
        <w:t>The price increase process continues to be our most difficult area of engagement. The</w:t>
      </w:r>
      <w:r w:rsidR="00EA0F81">
        <w:t>…</w:t>
      </w:r>
      <w:r w:rsidR="00EA0F81" w:rsidRPr="00FC4BE9" w:rsidDel="00EA0F81">
        <w:t xml:space="preserve"> </w:t>
      </w:r>
      <w:r w:rsidRPr="00FC4BE9">
        <w:t>team frequently manipulates data and delays decision</w:t>
      </w:r>
      <w:r w:rsidR="00CD2687">
        <w:noBreakHyphen/>
      </w:r>
      <w:r w:rsidRPr="00FC4BE9">
        <w:t>making, making it extremely challenging to progress genuine cost recovery.</w:t>
      </w:r>
    </w:p>
    <w:p w14:paraId="089070A9" w14:textId="57EF23B2" w:rsidR="001423FF" w:rsidRPr="001C6238" w:rsidRDefault="001423FF" w:rsidP="0041715F">
      <w:r w:rsidRPr="001C6238">
        <w:t>Suppliers also raised concerns about inappropriate price benchmarking, for instance, using national averages where state</w:t>
      </w:r>
      <w:r w:rsidR="00CD2687">
        <w:noBreakHyphen/>
      </w:r>
      <w:r w:rsidRPr="001C6238">
        <w:t>based averages may be the more relevant cost. Suppliers also shared experiences of targets or benchmarks never being communicated or where they have been provided, not disclosing the calculation method</w:t>
      </w:r>
      <w:r w:rsidRPr="001C6238">
        <w:rPr>
          <w:i/>
        </w:rPr>
        <w:t xml:space="preserve"> </w:t>
      </w:r>
      <w:r w:rsidRPr="001C6238">
        <w:t xml:space="preserve">before being delisted for not meeting targets. </w:t>
      </w:r>
    </w:p>
    <w:p w14:paraId="283EB5F9" w14:textId="77777777" w:rsidR="001423FF" w:rsidRPr="00FC4BE9" w:rsidRDefault="001423FF" w:rsidP="0033602A">
      <w:pPr>
        <w:pStyle w:val="Heading3"/>
      </w:pPr>
      <w:bookmarkStart w:id="67" w:name="_Toc226542195"/>
      <w:bookmarkStart w:id="68" w:name="_Toc227237406"/>
      <w:bookmarkStart w:id="69" w:name="_Toc232763547"/>
      <w:r w:rsidRPr="001C6238">
        <w:lastRenderedPageBreak/>
        <w:t xml:space="preserve">Promotions </w:t>
      </w:r>
      <w:r w:rsidRPr="0011036F">
        <w:t>and</w:t>
      </w:r>
      <w:r w:rsidRPr="001C6238">
        <w:t xml:space="preserve"> investment</w:t>
      </w:r>
      <w:bookmarkEnd w:id="67"/>
      <w:bookmarkEnd w:id="68"/>
      <w:bookmarkEnd w:id="69"/>
    </w:p>
    <w:p w14:paraId="08D7DC3D" w14:textId="14BCB521" w:rsidR="001423FF" w:rsidRPr="001C6238" w:rsidRDefault="001423FF" w:rsidP="0041715F">
      <w:r>
        <w:t xml:space="preserve">Consistent with prior years, 4% of suppliers reported being required to fund retailer promotions they consider unreasonable. Fresh produce suppliers in particular face consistent demands, with </w:t>
      </w:r>
      <w:r w:rsidRPr="4CFC3029">
        <w:rPr>
          <w:rFonts w:cstheme="minorBidi"/>
          <w:sz w:val="21"/>
          <w:szCs w:val="21"/>
        </w:rPr>
        <w:t>63%</w:t>
      </w:r>
      <w:r>
        <w:t xml:space="preserve"> saying they are </w:t>
      </w:r>
      <w:r w:rsidR="00CD2687">
        <w:t>‘</w:t>
      </w:r>
      <w:r>
        <w:t>always</w:t>
      </w:r>
      <w:r w:rsidR="00CD2687">
        <w:t>’</w:t>
      </w:r>
      <w:r>
        <w:t xml:space="preserve"> or </w:t>
      </w:r>
      <w:r w:rsidR="00CD2687">
        <w:t>‘</w:t>
      </w:r>
      <w:r>
        <w:t>mostly</w:t>
      </w:r>
      <w:r w:rsidR="00CD2687">
        <w:t>’</w:t>
      </w:r>
      <w:r>
        <w:t xml:space="preserve"> requested to support retailer promotions by discounting prices. </w:t>
      </w:r>
    </w:p>
    <w:p w14:paraId="5C28CE46" w14:textId="30089B7B" w:rsidR="001423FF" w:rsidRDefault="001423FF" w:rsidP="0033602A">
      <w:pPr>
        <w:pStyle w:val="ChartMainHeading"/>
      </w:pPr>
      <w:r>
        <w:t>Figure 2: Fresh produce suppliers requested to support retailer promotions by</w:t>
      </w:r>
      <w:r w:rsidR="00796F79">
        <w:t> </w:t>
      </w:r>
      <w:r>
        <w:t>discounting prices</w:t>
      </w:r>
    </w:p>
    <w:p w14:paraId="7E5DE5E5" w14:textId="59EFC86F" w:rsidR="0011036F" w:rsidRPr="0011036F" w:rsidRDefault="0011036F" w:rsidP="0041715F">
      <w:pPr>
        <w:pStyle w:val="TableSecondHeading"/>
      </w:pPr>
      <w:r w:rsidRPr="0011036F">
        <w:t>Question: Are you requested to support retailer promotions by discounting prices?</w:t>
      </w:r>
    </w:p>
    <w:p w14:paraId="00478B3D" w14:textId="11DDD1F5" w:rsidR="00282AC0" w:rsidRPr="00282AC0" w:rsidRDefault="00A72990" w:rsidP="0041715F">
      <w:pPr>
        <w:pStyle w:val="ChartGraphic"/>
      </w:pPr>
      <w:r>
        <w:rPr>
          <w:noProof/>
        </w:rPr>
        <w:drawing>
          <wp:inline distT="0" distB="0" distL="0" distR="0" wp14:anchorId="54806824" wp14:editId="5D70381C">
            <wp:extent cx="5756718" cy="2343150"/>
            <wp:effectExtent l="0" t="0" r="0" b="0"/>
            <wp:docPr id="637967618" name="Picture 1" descr="This charts shows if respondents were requested to support retailer promotions by discounting their prices. The options are &quot;Always&quot;, &quot;Mostly&quot;, &quot;Occasionally&quot; and &quot;Rarely&quot;. Among respondents, 40% selected &quot;Always&quot;, 30% selected &quot;Occasionally&quot;, 23% selected &quot;Mostly&quot;,   8% selected &quot;Rarel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67618" name="Picture 1" descr="This charts shows if respondents were requested to support retailer promotions by discounting their prices. The options are &quot;Always&quot;, &quot;Mostly&quot;, &quot;Occasionally&quot; and &quot;Rarely&quot;. Among respondents, 40% selected &quot;Always&quot;, 30% selected &quot;Occasionally&quot;, 23% selected &quot;Mostly&quot;,   8% selected &quot;Rarely&quot;.  "/>
                    <pic:cNvPicPr/>
                  </pic:nvPicPr>
                  <pic:blipFill rotWithShape="1">
                    <a:blip r:embed="rId27"/>
                    <a:srcRect t="11117" b="3759"/>
                    <a:stretch>
                      <a:fillRect/>
                    </a:stretch>
                  </pic:blipFill>
                  <pic:spPr bwMode="auto">
                    <a:xfrm>
                      <a:off x="0" y="0"/>
                      <a:ext cx="5759450" cy="2344262"/>
                    </a:xfrm>
                    <a:prstGeom prst="rect">
                      <a:avLst/>
                    </a:prstGeom>
                    <a:ln>
                      <a:noFill/>
                    </a:ln>
                    <a:extLst>
                      <a:ext uri="{53640926-AAD7-44D8-BBD7-CCE9431645EC}">
                        <a14:shadowObscured xmlns:a14="http://schemas.microsoft.com/office/drawing/2010/main"/>
                      </a:ext>
                    </a:extLst>
                  </pic:spPr>
                </pic:pic>
              </a:graphicData>
            </a:graphic>
          </wp:inline>
        </w:drawing>
      </w:r>
    </w:p>
    <w:p w14:paraId="1AF13B55" w14:textId="630866D6" w:rsidR="001423FF" w:rsidRPr="009E1444" w:rsidRDefault="001423FF" w:rsidP="0041715F">
      <w:r>
        <w:t xml:space="preserve">Yet </w:t>
      </w:r>
      <w:r w:rsidR="002444AC">
        <w:t xml:space="preserve">as </w:t>
      </w:r>
      <w:r w:rsidR="00EA00ED">
        <w:t>shown</w:t>
      </w:r>
      <w:r w:rsidR="002444AC">
        <w:t xml:space="preserve"> in Figure 3,</w:t>
      </w:r>
      <w:r>
        <w:t xml:space="preserve"> only </w:t>
      </w:r>
      <w:r w:rsidRPr="4CFC3029">
        <w:rPr>
          <w:rFonts w:cstheme="minorBidi"/>
          <w:sz w:val="21"/>
          <w:szCs w:val="21"/>
        </w:rPr>
        <w:t>12%</w:t>
      </w:r>
      <w:r>
        <w:t xml:space="preserve"> believe that incremental investment </w:t>
      </w:r>
      <w:r w:rsidR="00CD2687">
        <w:t>‘</w:t>
      </w:r>
      <w:r>
        <w:t>always</w:t>
      </w:r>
      <w:r w:rsidR="00CD2687">
        <w:t>’</w:t>
      </w:r>
      <w:r>
        <w:t xml:space="preserve"> leads to increased in</w:t>
      </w:r>
      <w:r w:rsidR="00CD2687">
        <w:noBreakHyphen/>
      </w:r>
      <w:r>
        <w:t xml:space="preserve">store activity or sales, while </w:t>
      </w:r>
      <w:r w:rsidRPr="4CFC3029">
        <w:rPr>
          <w:rFonts w:cstheme="minorBidi"/>
          <w:sz w:val="21"/>
          <w:szCs w:val="21"/>
        </w:rPr>
        <w:t>47%</w:t>
      </w:r>
      <w:r>
        <w:t xml:space="preserve"> said this is </w:t>
      </w:r>
      <w:r w:rsidR="00CD2687">
        <w:t>‘</w:t>
      </w:r>
      <w:r>
        <w:t>rarely</w:t>
      </w:r>
      <w:r w:rsidR="00CD2687">
        <w:t>’</w:t>
      </w:r>
      <w:r>
        <w:t xml:space="preserve"> or </w:t>
      </w:r>
      <w:r w:rsidR="00CD2687">
        <w:t>‘</w:t>
      </w:r>
      <w:r>
        <w:t>never</w:t>
      </w:r>
      <w:r w:rsidR="00CD2687">
        <w:t>’</w:t>
      </w:r>
      <w:r>
        <w:t xml:space="preserve"> the case. </w:t>
      </w:r>
    </w:p>
    <w:p w14:paraId="5514044C" w14:textId="3753173D" w:rsidR="00BD3207" w:rsidRDefault="001423FF" w:rsidP="0033602A">
      <w:pPr>
        <w:pStyle w:val="ChartMainHeading"/>
      </w:pPr>
      <w:r>
        <w:t>Figure 3: Retailers</w:t>
      </w:r>
      <w:r w:rsidR="00CD2687">
        <w:t>’</w:t>
      </w:r>
      <w:r>
        <w:t xml:space="preserve"> requests for incremental investment linked to incremental instore activity and sales</w:t>
      </w:r>
    </w:p>
    <w:p w14:paraId="7733D818" w14:textId="23C8AB46" w:rsidR="0011036F" w:rsidRPr="00B0300E" w:rsidRDefault="0011036F" w:rsidP="0041715F">
      <w:pPr>
        <w:pStyle w:val="ChartSecondHeading"/>
      </w:pPr>
      <w:r>
        <w:t>Question: Are retailers</w:t>
      </w:r>
      <w:r w:rsidR="00CD2687">
        <w:t>’</w:t>
      </w:r>
      <w:r>
        <w:t xml:space="preserve"> requests for incremental investment linked to incremental instore activity and sales? </w:t>
      </w:r>
    </w:p>
    <w:p w14:paraId="186E00F4" w14:textId="05CC59A8" w:rsidR="00B0300E" w:rsidRDefault="000A609D" w:rsidP="0041715F">
      <w:pPr>
        <w:pStyle w:val="ChartGraphic"/>
      </w:pPr>
      <w:r>
        <w:rPr>
          <w:noProof/>
        </w:rPr>
        <w:drawing>
          <wp:inline distT="0" distB="0" distL="0" distR="0" wp14:anchorId="5793A3F5" wp14:editId="3E4C6236">
            <wp:extent cx="5757680" cy="2330450"/>
            <wp:effectExtent l="0" t="0" r="0" b="0"/>
            <wp:docPr id="1752423714" name="Picture 1" descr="This chart shows whether retailers' requests for incremental investment are linked to incremental instore activity and sales. The options are &quot;Always&quot;, &quot;Mostly&quot;, &quot;Occasionally&quot;, &quot;Rarely&quot;, and &quot;Never&quot;. Among respondents , 26% selected &quot;Occasionally&quot;, 26% selected &quot;Never&quot;,  21% selected &quot;Rarely&quot;, 16% selected &quot;Mostly&quot; and 12% selected &quot;Alway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3714" name="Picture 1" descr="This chart shows whether retailers' requests for incremental investment are linked to incremental instore activity and sales. The options are &quot;Always&quot;, &quot;Mostly&quot;, &quot;Occasionally&quot;, &quot;Rarely&quot;, and &quot;Never&quot;. Among respondents , 26% selected &quot;Occasionally&quot;, 26% selected &quot;Never&quot;,  21% selected &quot;Rarely&quot;, 16% selected &quot;Mostly&quot; and 12% selected &quot;Always&quot;. "/>
                    <pic:cNvPicPr/>
                  </pic:nvPicPr>
                  <pic:blipFill rotWithShape="1">
                    <a:blip r:embed="rId28"/>
                    <a:srcRect t="11409" b="3943"/>
                    <a:stretch>
                      <a:fillRect/>
                    </a:stretch>
                  </pic:blipFill>
                  <pic:spPr bwMode="auto">
                    <a:xfrm>
                      <a:off x="0" y="0"/>
                      <a:ext cx="5759450" cy="2331167"/>
                    </a:xfrm>
                    <a:prstGeom prst="rect">
                      <a:avLst/>
                    </a:prstGeom>
                    <a:ln>
                      <a:noFill/>
                    </a:ln>
                    <a:extLst>
                      <a:ext uri="{53640926-AAD7-44D8-BBD7-CCE9431645EC}">
                        <a14:shadowObscured xmlns:a14="http://schemas.microsoft.com/office/drawing/2010/main"/>
                      </a:ext>
                    </a:extLst>
                  </pic:spPr>
                </pic:pic>
              </a:graphicData>
            </a:graphic>
          </wp:inline>
        </w:drawing>
      </w:r>
    </w:p>
    <w:p w14:paraId="7F6A122A" w14:textId="0F01637C" w:rsidR="001423FF" w:rsidRDefault="001423FF" w:rsidP="0041715F">
      <w:r>
        <w:t xml:space="preserve">Flexibility is also </w:t>
      </w:r>
      <w:proofErr w:type="gramStart"/>
      <w:r>
        <w:t>limited—</w:t>
      </w:r>
      <w:r w:rsidR="000A36B8">
        <w:t>Figure</w:t>
      </w:r>
      <w:proofErr w:type="gramEnd"/>
      <w:r w:rsidR="000A36B8">
        <w:t xml:space="preserve"> 4 shows that </w:t>
      </w:r>
      <w:r>
        <w:t xml:space="preserve">only </w:t>
      </w:r>
      <w:r w:rsidRPr="4CFC3029">
        <w:rPr>
          <w:rFonts w:cstheme="minorBidi"/>
          <w:sz w:val="21"/>
          <w:szCs w:val="21"/>
        </w:rPr>
        <w:t>29%</w:t>
      </w:r>
      <w:r>
        <w:t xml:space="preserve"> reported they can </w:t>
      </w:r>
      <w:r w:rsidR="00CD2687">
        <w:t>‘</w:t>
      </w:r>
      <w:r>
        <w:t>easily</w:t>
      </w:r>
      <w:r w:rsidR="00CD2687">
        <w:t>’</w:t>
      </w:r>
      <w:r>
        <w:t xml:space="preserve"> reduce retail media spend when shifting strategic direction. </w:t>
      </w:r>
    </w:p>
    <w:p w14:paraId="5E38CB40" w14:textId="1AEE517E" w:rsidR="0011036F" w:rsidRDefault="001423FF" w:rsidP="0033602A">
      <w:pPr>
        <w:pStyle w:val="ChartMainHeading"/>
      </w:pPr>
      <w:r>
        <w:lastRenderedPageBreak/>
        <w:t>Figure 4: Previous investment in retail media locked</w:t>
      </w:r>
      <w:r w:rsidR="00273CFE">
        <w:t>, that is,</w:t>
      </w:r>
      <w:r>
        <w:t xml:space="preserve"> whether suppliers </w:t>
      </w:r>
      <w:proofErr w:type="gramStart"/>
      <w:r>
        <w:t>are</w:t>
      </w:r>
      <w:r w:rsidR="00796F79">
        <w:t> </w:t>
      </w:r>
      <w:r>
        <w:t>able to</w:t>
      </w:r>
      <w:proofErr w:type="gramEnd"/>
      <w:r>
        <w:t xml:space="preserve"> easily reduce this investment if their media strategy changes</w:t>
      </w:r>
      <w:r w:rsidR="0011036F" w:rsidRPr="0011036F">
        <w:t xml:space="preserve"> </w:t>
      </w:r>
    </w:p>
    <w:p w14:paraId="3B56409A" w14:textId="11FAD091" w:rsidR="00525D1F" w:rsidRDefault="0011036F" w:rsidP="0041715F">
      <w:pPr>
        <w:pStyle w:val="ChartSecondHeading"/>
      </w:pPr>
      <w:r w:rsidRPr="0011036F">
        <w:t>Question: Is previous investment in retail media locked i.e. are you able to easily reduce this</w:t>
      </w:r>
      <w:r w:rsidR="00796F79">
        <w:t> </w:t>
      </w:r>
      <w:r w:rsidRPr="0011036F">
        <w:t xml:space="preserve">investment if your media strategy changes? </w:t>
      </w:r>
    </w:p>
    <w:p w14:paraId="28275AC0" w14:textId="097AE562" w:rsidR="00A008B7" w:rsidRDefault="00844289" w:rsidP="0041715F">
      <w:pPr>
        <w:pStyle w:val="Caption"/>
      </w:pPr>
      <w:r>
        <w:rPr>
          <w:noProof/>
        </w:rPr>
        <w:drawing>
          <wp:inline distT="0" distB="0" distL="0" distR="0" wp14:anchorId="1A23ECDD" wp14:editId="5CCD958E">
            <wp:extent cx="5758180" cy="2349500"/>
            <wp:effectExtent l="0" t="0" r="0" b="0"/>
            <wp:docPr id="1638569134" name="Picture 1" descr="This chart shows if respondents' previous investment in retail media was locked, i.e. if they were able to easily reduce the investment if their media strategy changed. The options are &quot;Yes&quot;, &quot;No&quot;, and &quot;Not sure&quot;. Among respondents ,  35% selected &quot;No&quot; , 35% selected &quot;Not sure&quot; and 29% selected &quot;Y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69134" name="Picture 1" descr="This chart shows if respondents' previous investment in retail media was locked, i.e. if they were able to easily reduce the investment if their media strategy changed. The options are &quot;Yes&quot;, &quot;No&quot;, and &quot;Not sure&quot;. Among respondents ,  35% selected &quot;No&quot; , 35% selected &quot;Not sure&quot; and 29% selected &quot;Yes&quot;. "/>
                    <pic:cNvPicPr/>
                  </pic:nvPicPr>
                  <pic:blipFill rotWithShape="1">
                    <a:blip r:embed="rId29"/>
                    <a:srcRect t="10750" b="3920"/>
                    <a:stretch>
                      <a:fillRect/>
                    </a:stretch>
                  </pic:blipFill>
                  <pic:spPr bwMode="auto">
                    <a:xfrm>
                      <a:off x="0" y="0"/>
                      <a:ext cx="5759450" cy="2350018"/>
                    </a:xfrm>
                    <a:prstGeom prst="rect">
                      <a:avLst/>
                    </a:prstGeom>
                    <a:ln>
                      <a:noFill/>
                    </a:ln>
                    <a:extLst>
                      <a:ext uri="{53640926-AAD7-44D8-BBD7-CCE9431645EC}">
                        <a14:shadowObscured xmlns:a14="http://schemas.microsoft.com/office/drawing/2010/main"/>
                      </a:ext>
                    </a:extLst>
                  </pic:spPr>
                </pic:pic>
              </a:graphicData>
            </a:graphic>
          </wp:inline>
        </w:drawing>
      </w:r>
      <w:r w:rsidR="001423FF" w:rsidRPr="4CFC3029">
        <w:t xml:space="preserve"> </w:t>
      </w:r>
    </w:p>
    <w:p w14:paraId="17F42919" w14:textId="2CF0EB83" w:rsidR="001423FF" w:rsidRPr="00FC4BE9" w:rsidRDefault="001423FF" w:rsidP="0041715F">
      <w:r w:rsidRPr="001C6238">
        <w:t xml:space="preserve">Qualitative responses highlight a growing emphasis on promotional </w:t>
      </w:r>
      <w:r w:rsidR="00CD2687">
        <w:t>‘</w:t>
      </w:r>
      <w:r w:rsidRPr="001C6238">
        <w:t>cycling,</w:t>
      </w:r>
      <w:r w:rsidR="00CD2687">
        <w:t>’</w:t>
      </w:r>
      <w:r w:rsidRPr="001C6238">
        <w:t xml:space="preserve"> </w:t>
      </w:r>
      <w:proofErr w:type="gramStart"/>
      <w:r w:rsidRPr="001C6238">
        <w:t>where</w:t>
      </w:r>
      <w:proofErr w:type="gramEnd"/>
      <w:r w:rsidRPr="001C6238">
        <w:t xml:space="preserve"> retailers benchmark expectations not against current commercial conditions but against last year</w:t>
      </w:r>
      <w:r w:rsidR="00CD2687">
        <w:t>’</w:t>
      </w:r>
      <w:r w:rsidRPr="001C6238">
        <w:t>s promotional intensity.</w:t>
      </w:r>
    </w:p>
    <w:p w14:paraId="0CD971DC" w14:textId="6E14B075" w:rsidR="001423FF" w:rsidRPr="001C6238" w:rsidRDefault="001423FF" w:rsidP="00D21F12">
      <w:pPr>
        <w:rPr>
          <w:b/>
        </w:rPr>
      </w:pPr>
      <w:r w:rsidRPr="001C6238">
        <w:t>These results are reflected in suppliers</w:t>
      </w:r>
      <w:r w:rsidR="00CD2687">
        <w:t>’</w:t>
      </w:r>
      <w:r w:rsidRPr="001C6238">
        <w:t xml:space="preserve"> statements in response to their ability to decline requests for</w:t>
      </w:r>
      <w:r w:rsidR="00796F79">
        <w:t> </w:t>
      </w:r>
      <w:r w:rsidRPr="001C6238">
        <w:t>promotional spend:</w:t>
      </w:r>
    </w:p>
    <w:p w14:paraId="661CBFAA" w14:textId="05BDE97B" w:rsidR="0011036F" w:rsidRDefault="00160F1F" w:rsidP="0041715F">
      <w:pPr>
        <w:pStyle w:val="Quote"/>
      </w:pPr>
      <w:r w:rsidRPr="0033602A">
        <w:t>R</w:t>
      </w:r>
      <w:r w:rsidR="001423FF" w:rsidRPr="0033602A">
        <w:t>etailers are constantly seeking great levels of support for promotional discounts to support sales</w:t>
      </w:r>
      <w:r w:rsidRPr="0033602A">
        <w:t>.</w:t>
      </w:r>
    </w:p>
    <w:p w14:paraId="086BAE7C" w14:textId="77777777" w:rsidR="0041715F" w:rsidRPr="0041715F" w:rsidRDefault="0041715F" w:rsidP="0041715F">
      <w:pPr>
        <w:pStyle w:val="NoSpacingSmall"/>
      </w:pPr>
    </w:p>
    <w:p w14:paraId="78D09FA5" w14:textId="18D66049" w:rsidR="0011036F" w:rsidRDefault="00160F1F" w:rsidP="0041715F">
      <w:pPr>
        <w:pStyle w:val="Quote"/>
      </w:pPr>
      <w:r w:rsidRPr="0033602A">
        <w:t>S</w:t>
      </w:r>
      <w:r w:rsidR="001423FF" w:rsidRPr="0033602A">
        <w:t>uppliers have significantly increased the frequency of promotions in last 18 months and the large grocery businesses expect this to be cycled year on year – in our experience it</w:t>
      </w:r>
      <w:r w:rsidR="00CD2687">
        <w:t>’</w:t>
      </w:r>
      <w:r w:rsidR="001423FF" w:rsidRPr="0033602A">
        <w:t>s extremely difficult to reduce the frequency and depth of the previous</w:t>
      </w:r>
      <w:r w:rsidRPr="0033602A">
        <w:t>.</w:t>
      </w:r>
    </w:p>
    <w:p w14:paraId="70038753" w14:textId="77777777" w:rsidR="0041715F" w:rsidRPr="0041715F" w:rsidRDefault="0041715F" w:rsidP="0041715F">
      <w:pPr>
        <w:pStyle w:val="NoSpacingSmall"/>
      </w:pPr>
    </w:p>
    <w:p w14:paraId="5AC05E00" w14:textId="518A9421" w:rsidR="0011036F" w:rsidRDefault="00160F1F" w:rsidP="0041715F">
      <w:pPr>
        <w:pStyle w:val="Quote"/>
      </w:pPr>
      <w:r w:rsidRPr="0033602A">
        <w:t>R</w:t>
      </w:r>
      <w:r w:rsidR="001423FF" w:rsidRPr="0033602A">
        <w:t>etailers have a cycling versus last year mentality, so any reduction is not accepted, and requests are always incrementally driven with asks for more activity or additional funding</w:t>
      </w:r>
      <w:r w:rsidRPr="0033602A">
        <w:t>.</w:t>
      </w:r>
    </w:p>
    <w:p w14:paraId="3B317FA6" w14:textId="77777777" w:rsidR="0041715F" w:rsidRPr="0041715F" w:rsidRDefault="0041715F" w:rsidP="0041715F">
      <w:pPr>
        <w:pStyle w:val="NoSpacingSmall"/>
      </w:pPr>
    </w:p>
    <w:p w14:paraId="0E28AB17" w14:textId="2B2911BD" w:rsidR="00F05C31" w:rsidRDefault="00160F1F" w:rsidP="0041715F">
      <w:pPr>
        <w:pStyle w:val="Quote"/>
      </w:pPr>
      <w:r w:rsidRPr="0033602A">
        <w:t>P</w:t>
      </w:r>
      <w:r w:rsidR="001423FF" w:rsidRPr="0033602A">
        <w:t>romotional investment is increasing with less ROI in sales. 40% off and 50% off promotions secure the most activation.</w:t>
      </w:r>
      <w:bookmarkStart w:id="70" w:name="_Toc227237407"/>
      <w:bookmarkStart w:id="71" w:name="_Toc226542196"/>
      <w:r w:rsidR="00F05C31">
        <w:br w:type="page"/>
      </w:r>
    </w:p>
    <w:p w14:paraId="7546C48D" w14:textId="3370EC5E" w:rsidR="001423FF" w:rsidRPr="001C6238" w:rsidRDefault="001423FF" w:rsidP="0033602A">
      <w:pPr>
        <w:pStyle w:val="Heading3"/>
      </w:pPr>
      <w:bookmarkStart w:id="72" w:name="_Toc232763548"/>
      <w:r w:rsidRPr="001C6238">
        <w:lastRenderedPageBreak/>
        <w:t>Retribution</w:t>
      </w:r>
      <w:bookmarkEnd w:id="70"/>
      <w:bookmarkEnd w:id="72"/>
      <w:r w:rsidRPr="001C6238">
        <w:t xml:space="preserve"> </w:t>
      </w:r>
      <w:bookmarkEnd w:id="71"/>
    </w:p>
    <w:p w14:paraId="36EF3B6D" w14:textId="5C462720" w:rsidR="001423FF" w:rsidRDefault="001423FF" w:rsidP="0041715F">
      <w:r w:rsidRPr="001C6238">
        <w:t>The general metric for suppliers</w:t>
      </w:r>
      <w:r w:rsidR="00CD2687">
        <w:t>’</w:t>
      </w:r>
      <w:r w:rsidRPr="001C6238">
        <w:t xml:space="preserve"> fear of retribution when raising concerns with supermarket buying teams has decreased, dropping from 20% in the previous year to 13%. When asked if suppliers had experienced retribution, suppliers reported across the large grocery businesses:</w:t>
      </w:r>
    </w:p>
    <w:p w14:paraId="12C79526" w14:textId="77777777" w:rsidR="001423FF" w:rsidRPr="005D3041" w:rsidRDefault="001423FF" w:rsidP="0033602A">
      <w:pPr>
        <w:pStyle w:val="TableMainHeading"/>
      </w:pPr>
      <w:r>
        <w:t>Table 3</w:t>
      </w:r>
      <w:r w:rsidRPr="005D3041">
        <w:t xml:space="preserve">: </w:t>
      </w:r>
      <w:r>
        <w:t xml:space="preserve">Experienced retribution </w:t>
      </w:r>
      <w:r w:rsidRPr="0033602A">
        <w:t>in</w:t>
      </w:r>
      <w:r>
        <w:t xml:space="preserve"> the last 12 months</w:t>
      </w:r>
    </w:p>
    <w:tbl>
      <w:tblPr>
        <w:tblStyle w:val="TableGrid"/>
        <w:tblW w:w="5000" w:type="pct"/>
        <w:tblLook w:val="0620" w:firstRow="1" w:lastRow="0" w:firstColumn="0" w:lastColumn="0" w:noHBand="1" w:noVBand="1"/>
      </w:tblPr>
      <w:tblGrid>
        <w:gridCol w:w="3825"/>
        <w:gridCol w:w="1748"/>
        <w:gridCol w:w="1748"/>
        <w:gridCol w:w="1749"/>
      </w:tblGrid>
      <w:tr w:rsidR="0033602A" w:rsidRPr="00CD2687" w14:paraId="671B7A4B" w14:textId="77777777" w:rsidTr="0011036F">
        <w:trPr>
          <w:cnfStyle w:val="100000000000" w:firstRow="1" w:lastRow="0" w:firstColumn="0" w:lastColumn="0" w:oddVBand="0" w:evenVBand="0" w:oddHBand="0" w:evenHBand="0" w:firstRowFirstColumn="0" w:firstRowLastColumn="0" w:lastRowFirstColumn="0" w:lastRowLastColumn="0"/>
          <w:trHeight w:val="170"/>
        </w:trPr>
        <w:tc>
          <w:tcPr>
            <w:tcW w:w="3825" w:type="dxa"/>
          </w:tcPr>
          <w:p w14:paraId="0DB19066" w14:textId="77777777" w:rsidR="001423FF" w:rsidRPr="00CD2687" w:rsidRDefault="001423FF" w:rsidP="0041715F">
            <w:pPr>
              <w:pStyle w:val="TableColumnHeadingLeft"/>
            </w:pPr>
            <w:r w:rsidRPr="00CD2687">
              <w:t>Large grocery business</w:t>
            </w:r>
          </w:p>
        </w:tc>
        <w:tc>
          <w:tcPr>
            <w:tcW w:w="1748" w:type="dxa"/>
          </w:tcPr>
          <w:p w14:paraId="6FFD585E" w14:textId="77777777" w:rsidR="001423FF" w:rsidRPr="00CD2687" w:rsidRDefault="001423FF" w:rsidP="0041715F">
            <w:pPr>
              <w:pStyle w:val="TableColumnHeadingRight"/>
            </w:pPr>
            <w:r w:rsidRPr="00CD2687">
              <w:t>Yes</w:t>
            </w:r>
          </w:p>
        </w:tc>
        <w:tc>
          <w:tcPr>
            <w:tcW w:w="1748" w:type="dxa"/>
          </w:tcPr>
          <w:p w14:paraId="6533FAA5" w14:textId="77777777" w:rsidR="001423FF" w:rsidRPr="00CD2687" w:rsidRDefault="001423FF" w:rsidP="0041715F">
            <w:pPr>
              <w:pStyle w:val="TableColumnHeadingRight"/>
            </w:pPr>
            <w:r w:rsidRPr="00CD2687">
              <w:t>No</w:t>
            </w:r>
          </w:p>
        </w:tc>
        <w:tc>
          <w:tcPr>
            <w:tcW w:w="1749" w:type="dxa"/>
          </w:tcPr>
          <w:p w14:paraId="16236662" w14:textId="77777777" w:rsidR="001423FF" w:rsidRPr="00CD2687" w:rsidRDefault="001423FF" w:rsidP="0041715F">
            <w:pPr>
              <w:pStyle w:val="TableColumnHeadingRight"/>
            </w:pPr>
            <w:r w:rsidRPr="00CD2687">
              <w:t>Not sure</w:t>
            </w:r>
          </w:p>
        </w:tc>
      </w:tr>
      <w:tr w:rsidR="001423FF" w:rsidRPr="00CD2687" w14:paraId="31887A04" w14:textId="77777777" w:rsidTr="0011036F">
        <w:trPr>
          <w:trHeight w:val="170"/>
        </w:trPr>
        <w:tc>
          <w:tcPr>
            <w:tcW w:w="3825" w:type="dxa"/>
          </w:tcPr>
          <w:p w14:paraId="242F6E08" w14:textId="77777777" w:rsidR="001423FF" w:rsidRPr="00CD2687" w:rsidRDefault="001423FF" w:rsidP="0041715F">
            <w:pPr>
              <w:pStyle w:val="TableTextLeft"/>
            </w:pPr>
            <w:r w:rsidRPr="00CD2687">
              <w:t>Woolworths</w:t>
            </w:r>
          </w:p>
        </w:tc>
        <w:tc>
          <w:tcPr>
            <w:tcW w:w="1748" w:type="dxa"/>
          </w:tcPr>
          <w:p w14:paraId="4A9CFA21" w14:textId="77777777" w:rsidR="001423FF" w:rsidRPr="00CD2687" w:rsidRDefault="001423FF" w:rsidP="0041715F">
            <w:pPr>
              <w:pStyle w:val="TableTextRight"/>
              <w:rPr>
                <w:b/>
              </w:rPr>
            </w:pPr>
            <w:r w:rsidRPr="00CD2687">
              <w:t>2%</w:t>
            </w:r>
          </w:p>
        </w:tc>
        <w:tc>
          <w:tcPr>
            <w:tcW w:w="1748" w:type="dxa"/>
          </w:tcPr>
          <w:p w14:paraId="033499EF" w14:textId="77777777" w:rsidR="001423FF" w:rsidRPr="00CD2687" w:rsidRDefault="001423FF" w:rsidP="0041715F">
            <w:pPr>
              <w:pStyle w:val="TableTextRight"/>
            </w:pPr>
            <w:r w:rsidRPr="00CD2687">
              <w:t>91%</w:t>
            </w:r>
          </w:p>
        </w:tc>
        <w:tc>
          <w:tcPr>
            <w:tcW w:w="1749" w:type="dxa"/>
          </w:tcPr>
          <w:p w14:paraId="1402266A" w14:textId="77777777" w:rsidR="001423FF" w:rsidRPr="00CD2687" w:rsidRDefault="001423FF" w:rsidP="0041715F">
            <w:pPr>
              <w:pStyle w:val="TableTextRight"/>
            </w:pPr>
            <w:r w:rsidRPr="00CD2687">
              <w:t>7%</w:t>
            </w:r>
          </w:p>
        </w:tc>
      </w:tr>
      <w:tr w:rsidR="001423FF" w:rsidRPr="00CD2687" w14:paraId="6BA8B213" w14:textId="77777777" w:rsidTr="0011036F">
        <w:trPr>
          <w:trHeight w:val="170"/>
        </w:trPr>
        <w:tc>
          <w:tcPr>
            <w:tcW w:w="3825" w:type="dxa"/>
          </w:tcPr>
          <w:p w14:paraId="5BBDBD33" w14:textId="77777777" w:rsidR="001423FF" w:rsidRPr="00CD2687" w:rsidRDefault="001423FF" w:rsidP="0041715F">
            <w:pPr>
              <w:pStyle w:val="TableTextLeft"/>
            </w:pPr>
            <w:r w:rsidRPr="00CD2687">
              <w:t>Coles</w:t>
            </w:r>
          </w:p>
        </w:tc>
        <w:tc>
          <w:tcPr>
            <w:tcW w:w="1748" w:type="dxa"/>
          </w:tcPr>
          <w:p w14:paraId="19102DE3" w14:textId="77777777" w:rsidR="001423FF" w:rsidRPr="00CD2687" w:rsidRDefault="001423FF" w:rsidP="0041715F">
            <w:pPr>
              <w:pStyle w:val="TableTextRight"/>
              <w:rPr>
                <w:b/>
              </w:rPr>
            </w:pPr>
            <w:r w:rsidRPr="00CD2687">
              <w:t>4%</w:t>
            </w:r>
          </w:p>
        </w:tc>
        <w:tc>
          <w:tcPr>
            <w:tcW w:w="1748" w:type="dxa"/>
          </w:tcPr>
          <w:p w14:paraId="1CBD2792" w14:textId="77777777" w:rsidR="001423FF" w:rsidRPr="00CD2687" w:rsidRDefault="001423FF" w:rsidP="0041715F">
            <w:pPr>
              <w:pStyle w:val="TableTextRight"/>
            </w:pPr>
            <w:r w:rsidRPr="00CD2687">
              <w:t>91%</w:t>
            </w:r>
          </w:p>
        </w:tc>
        <w:tc>
          <w:tcPr>
            <w:tcW w:w="1749" w:type="dxa"/>
          </w:tcPr>
          <w:p w14:paraId="1FA3D82B" w14:textId="77777777" w:rsidR="001423FF" w:rsidRPr="00CD2687" w:rsidRDefault="001423FF" w:rsidP="0041715F">
            <w:pPr>
              <w:pStyle w:val="TableTextRight"/>
            </w:pPr>
            <w:r w:rsidRPr="00CD2687">
              <w:t>4%</w:t>
            </w:r>
          </w:p>
        </w:tc>
      </w:tr>
      <w:tr w:rsidR="001423FF" w:rsidRPr="00CD2687" w14:paraId="32438F6F" w14:textId="77777777" w:rsidTr="0011036F">
        <w:trPr>
          <w:trHeight w:val="170"/>
        </w:trPr>
        <w:tc>
          <w:tcPr>
            <w:tcW w:w="3825" w:type="dxa"/>
          </w:tcPr>
          <w:p w14:paraId="41C4758B" w14:textId="77777777" w:rsidR="001423FF" w:rsidRPr="00CD2687" w:rsidRDefault="001423FF" w:rsidP="0041715F">
            <w:pPr>
              <w:pStyle w:val="TableTextLeft"/>
            </w:pPr>
            <w:r w:rsidRPr="00CD2687">
              <w:t>Aldi</w:t>
            </w:r>
          </w:p>
        </w:tc>
        <w:tc>
          <w:tcPr>
            <w:tcW w:w="1748" w:type="dxa"/>
          </w:tcPr>
          <w:p w14:paraId="28DE2C0A" w14:textId="77777777" w:rsidR="001423FF" w:rsidRPr="00CD2687" w:rsidRDefault="001423FF" w:rsidP="0041715F">
            <w:pPr>
              <w:pStyle w:val="TableTextRight"/>
              <w:rPr>
                <w:b/>
              </w:rPr>
            </w:pPr>
            <w:r w:rsidRPr="00CD2687">
              <w:t>1%</w:t>
            </w:r>
          </w:p>
        </w:tc>
        <w:tc>
          <w:tcPr>
            <w:tcW w:w="1748" w:type="dxa"/>
          </w:tcPr>
          <w:p w14:paraId="6E4C4D9A" w14:textId="77777777" w:rsidR="001423FF" w:rsidRPr="00CD2687" w:rsidRDefault="001423FF" w:rsidP="0041715F">
            <w:pPr>
              <w:pStyle w:val="TableTextRight"/>
            </w:pPr>
            <w:r w:rsidRPr="00CD2687">
              <w:t>94%</w:t>
            </w:r>
          </w:p>
        </w:tc>
        <w:tc>
          <w:tcPr>
            <w:tcW w:w="1749" w:type="dxa"/>
          </w:tcPr>
          <w:p w14:paraId="004A0236" w14:textId="77777777" w:rsidR="001423FF" w:rsidRPr="00CD2687" w:rsidRDefault="001423FF" w:rsidP="0041715F">
            <w:pPr>
              <w:pStyle w:val="TableTextRight"/>
            </w:pPr>
            <w:r w:rsidRPr="00CD2687">
              <w:t>4%</w:t>
            </w:r>
          </w:p>
        </w:tc>
      </w:tr>
      <w:tr w:rsidR="001423FF" w:rsidRPr="00CD2687" w14:paraId="0A48043F" w14:textId="77777777" w:rsidTr="0011036F">
        <w:trPr>
          <w:trHeight w:val="170"/>
        </w:trPr>
        <w:tc>
          <w:tcPr>
            <w:tcW w:w="3825" w:type="dxa"/>
          </w:tcPr>
          <w:p w14:paraId="64E2698B" w14:textId="77777777" w:rsidR="001423FF" w:rsidRPr="00CD2687" w:rsidRDefault="001423FF" w:rsidP="0041715F">
            <w:pPr>
              <w:pStyle w:val="TableTextLeft"/>
            </w:pPr>
            <w:r w:rsidRPr="00CD2687">
              <w:t>Metcash</w:t>
            </w:r>
          </w:p>
        </w:tc>
        <w:tc>
          <w:tcPr>
            <w:tcW w:w="1748" w:type="dxa"/>
          </w:tcPr>
          <w:p w14:paraId="5CF7E804" w14:textId="77777777" w:rsidR="001423FF" w:rsidRPr="00CD2687" w:rsidRDefault="001423FF" w:rsidP="0041715F">
            <w:pPr>
              <w:pStyle w:val="TableTextRight"/>
              <w:rPr>
                <w:b/>
              </w:rPr>
            </w:pPr>
            <w:r w:rsidRPr="00CD2687">
              <w:t>2%</w:t>
            </w:r>
          </w:p>
        </w:tc>
        <w:tc>
          <w:tcPr>
            <w:tcW w:w="1748" w:type="dxa"/>
          </w:tcPr>
          <w:p w14:paraId="2D8CB839" w14:textId="77777777" w:rsidR="001423FF" w:rsidRPr="00CD2687" w:rsidRDefault="001423FF" w:rsidP="0041715F">
            <w:pPr>
              <w:pStyle w:val="TableTextRight"/>
            </w:pPr>
            <w:r w:rsidRPr="00CD2687">
              <w:t>96%</w:t>
            </w:r>
          </w:p>
        </w:tc>
        <w:tc>
          <w:tcPr>
            <w:tcW w:w="1749" w:type="dxa"/>
          </w:tcPr>
          <w:p w14:paraId="0A842339" w14:textId="77777777" w:rsidR="001423FF" w:rsidRPr="00CD2687" w:rsidRDefault="001423FF" w:rsidP="0041715F">
            <w:pPr>
              <w:pStyle w:val="TableTextRight"/>
            </w:pPr>
            <w:r w:rsidRPr="00CD2687">
              <w:t>2%</w:t>
            </w:r>
          </w:p>
        </w:tc>
      </w:tr>
    </w:tbl>
    <w:p w14:paraId="0B0C72C7" w14:textId="46B4F310" w:rsidR="001423FF" w:rsidRDefault="001423FF" w:rsidP="0041715F">
      <w:r w:rsidRPr="001C6238">
        <w:t>While these results are largely positive there remains a notable proportion of suppliers who have reported being uncertain as to whether conduct was retribution. Uncertainty about what constitutes retribution may suggest ambiguity about what constitutes retribution or concerns of indirect consequences. Suppliers also reported in their written feedback that lack of visibility and understanding of decision</w:t>
      </w:r>
      <w:r w:rsidR="00CD2687">
        <w:noBreakHyphen/>
      </w:r>
      <w:r w:rsidRPr="001C6238">
        <w:t xml:space="preserve">making processes can make it difficult to determine whether behaviour is retribution. </w:t>
      </w:r>
    </w:p>
    <w:p w14:paraId="779BE101" w14:textId="7224508E" w:rsidR="001423FF" w:rsidRDefault="001423FF" w:rsidP="0041715F">
      <w:r>
        <w:t xml:space="preserve">Noting that the concept of retribution is an untested concept, it is defined under the Code as a negative consequence for a supplier who has exercised its rights under the </w:t>
      </w:r>
      <w:proofErr w:type="gramStart"/>
      <w:r>
        <w:t>Code</w:t>
      </w:r>
      <w:r w:rsidR="00A10782">
        <w:t>, but</w:t>
      </w:r>
      <w:proofErr w:type="gramEnd"/>
      <w:r w:rsidR="00A10782">
        <w:t xml:space="preserve"> does not include an action that is not punishment or retaliation, and is for genuine commercial reasons</w:t>
      </w:r>
      <w:r>
        <w:t xml:space="preserve">. The assertion is </w:t>
      </w:r>
      <w:r w:rsidR="006863F7">
        <w:t xml:space="preserve">therefore </w:t>
      </w:r>
      <w:r>
        <w:t xml:space="preserve">often made that not every negative commercial outcome for a supplier is retribution as defined in the Code. While that is certainly true, this assertion may be used to veil instances where a supplier has exercised </w:t>
      </w:r>
      <w:r w:rsidR="006863F7">
        <w:t xml:space="preserve">a </w:t>
      </w:r>
      <w:r>
        <w:t xml:space="preserve">right under the Code and the large grocery business imposes a negative consequence which is characterised as a </w:t>
      </w:r>
      <w:r w:rsidR="004A4DE9">
        <w:t>genuine</w:t>
      </w:r>
      <w:r w:rsidR="007C66DE">
        <w:t xml:space="preserve"> </w:t>
      </w:r>
      <w:r>
        <w:t xml:space="preserve">commercial decision for that large grocery </w:t>
      </w:r>
      <w:proofErr w:type="gramStart"/>
      <w:r>
        <w:t>business</w:t>
      </w:r>
      <w:r w:rsidR="00D03EE1">
        <w:t>, but</w:t>
      </w:r>
      <w:proofErr w:type="gramEnd"/>
      <w:r w:rsidR="00D03EE1">
        <w:t xml:space="preserve"> is in fact retribution</w:t>
      </w:r>
      <w:r>
        <w:t xml:space="preserve">. </w:t>
      </w:r>
    </w:p>
    <w:p w14:paraId="3213E3B7" w14:textId="65557D5E" w:rsidR="001423FF" w:rsidRPr="001C6238" w:rsidRDefault="001423FF" w:rsidP="0041715F">
      <w:r>
        <w:t xml:space="preserve">Looking at commercial rationales from the perspective of a large grocery business alone is not an ideal framework to identify retribution. There is extensive research looking at margin transfer from suppliers to retailers in Australia over the last two decades. It is therefore important to resist the temptation to explain away negative consequences on suppliers as objective commercial outcomes and consider the reasons why suppliers are protected under the Code and given the right to decline requests to range, price, promote, and list their products in particular ways. The commercial viability of a supplier to remain afloat and to invest in its own business to ensure sustainable operations is often a missing element in the analysis in these cases. This in turn feeds directly into the issues identified in the </w:t>
      </w:r>
      <w:r w:rsidR="00477DCD">
        <w:t>f</w:t>
      </w:r>
      <w:r>
        <w:t>oreword section of this report including the integrity and sovereignty of Australia</w:t>
      </w:r>
      <w:r w:rsidR="00CD2687">
        <w:t>’</w:t>
      </w:r>
      <w:r>
        <w:t>s food supply chains.</w:t>
      </w:r>
    </w:p>
    <w:p w14:paraId="7E47C34C" w14:textId="65EE9BC9" w:rsidR="00F05C31" w:rsidRDefault="001423FF" w:rsidP="0041715F">
      <w:r>
        <w:t>A</w:t>
      </w:r>
      <w:r w:rsidRPr="001C6238">
        <w:t>s previously noted, the new targeted questions in this year</w:t>
      </w:r>
      <w:r w:rsidR="00CD2687">
        <w:t>’</w:t>
      </w:r>
      <w:r w:rsidRPr="001C6238">
        <w:t xml:space="preserve">s survey focused on key points of interaction between suppliers and supermarkets </w:t>
      </w:r>
      <w:r>
        <w:t xml:space="preserve">and thus </w:t>
      </w:r>
      <w:r w:rsidRPr="001C6238">
        <w:t xml:space="preserve">provide important colour and context to the concept of retribution as it plays out in commercial practice. </w:t>
      </w:r>
      <w:r w:rsidR="00F05C31">
        <w:br w:type="page"/>
      </w:r>
    </w:p>
    <w:p w14:paraId="5132FA5F" w14:textId="31A845DA" w:rsidR="001423FF" w:rsidRPr="001C6238" w:rsidRDefault="001423FF" w:rsidP="00D21F12">
      <w:r w:rsidRPr="001C6238">
        <w:lastRenderedPageBreak/>
        <w:t>For example, it is useful to consider the following sample of extracts from suppliers in relation to</w:t>
      </w:r>
      <w:r w:rsidR="00F1373F">
        <w:t> </w:t>
      </w:r>
      <w:r w:rsidRPr="001C6238">
        <w:t>the</w:t>
      </w:r>
      <w:r w:rsidR="00F1373F">
        <w:t> </w:t>
      </w:r>
      <w:r w:rsidRPr="001C6238">
        <w:t>question of whether they felt comfortable saying no to a supermarket</w:t>
      </w:r>
      <w:r w:rsidR="00CD2687">
        <w:t>’</w:t>
      </w:r>
      <w:r w:rsidRPr="001C6238">
        <w:t>s request for promotional</w:t>
      </w:r>
      <w:r w:rsidR="00F1373F">
        <w:t> </w:t>
      </w:r>
      <w:r w:rsidRPr="001C6238">
        <w:t>spend:</w:t>
      </w:r>
    </w:p>
    <w:p w14:paraId="2BBBFFBB" w14:textId="0C529170" w:rsidR="001423FF" w:rsidRDefault="001423FF" w:rsidP="0041715F">
      <w:pPr>
        <w:pStyle w:val="Quote"/>
      </w:pPr>
      <w:r w:rsidRPr="0041715F">
        <w:t>Very real risk of delisting if not met</w:t>
      </w:r>
      <w:r w:rsidR="005B3840" w:rsidRPr="0041715F">
        <w:t>.</w:t>
      </w:r>
    </w:p>
    <w:p w14:paraId="3F9D685C" w14:textId="77777777" w:rsidR="0041715F" w:rsidRPr="0041715F" w:rsidRDefault="0041715F" w:rsidP="0041715F">
      <w:pPr>
        <w:pStyle w:val="NoSpacingSmall"/>
      </w:pPr>
    </w:p>
    <w:p w14:paraId="664E6E04" w14:textId="7AD67716" w:rsidR="001423FF" w:rsidRDefault="001423FF" w:rsidP="0041715F">
      <w:pPr>
        <w:pStyle w:val="Quote"/>
      </w:pPr>
      <w:r w:rsidRPr="0041715F">
        <w:t>It almost always is accompanied with a probable deletion. The outcome of a no would</w:t>
      </w:r>
      <w:r w:rsidR="0041715F">
        <w:t> </w:t>
      </w:r>
      <w:r w:rsidRPr="0041715F">
        <w:t>be</w:t>
      </w:r>
      <w:r w:rsidR="0041715F">
        <w:t> </w:t>
      </w:r>
      <w:r w:rsidRPr="0041715F">
        <w:t>deletion as the threshold is set as review, thresholds are unclear and applied</w:t>
      </w:r>
      <w:r w:rsidR="0041715F">
        <w:t> </w:t>
      </w:r>
      <w:r w:rsidRPr="0041715F">
        <w:t>to</w:t>
      </w:r>
      <w:r w:rsidR="0041715F">
        <w:t> </w:t>
      </w:r>
      <w:r w:rsidRPr="0041715F">
        <w:t>specific brands</w:t>
      </w:r>
      <w:r w:rsidR="00F1373F" w:rsidRPr="0041715F">
        <w:t> </w:t>
      </w:r>
      <w:r w:rsidRPr="0041715F">
        <w:t>or areas</w:t>
      </w:r>
      <w:r w:rsidR="005B3840" w:rsidRPr="0041715F">
        <w:t>.</w:t>
      </w:r>
    </w:p>
    <w:p w14:paraId="77C9BB3E" w14:textId="77777777" w:rsidR="0041715F" w:rsidRPr="0041715F" w:rsidRDefault="0041715F" w:rsidP="0041715F">
      <w:pPr>
        <w:pStyle w:val="NoSpacingSmall"/>
      </w:pPr>
    </w:p>
    <w:p w14:paraId="69DF7B6C" w14:textId="1E35674E" w:rsidR="001423FF" w:rsidRDefault="001423FF" w:rsidP="0041715F">
      <w:pPr>
        <w:pStyle w:val="Quote"/>
      </w:pPr>
      <w:r w:rsidRPr="0041715F">
        <w:t>You run a higher risk of deletion of existing line or non</w:t>
      </w:r>
      <w:r w:rsidR="00CD2687">
        <w:noBreakHyphen/>
      </w:r>
      <w:r w:rsidRPr="0041715F">
        <w:t>acceptance of new line if you do</w:t>
      </w:r>
      <w:r w:rsidR="00F1373F" w:rsidRPr="0041715F">
        <w:t> </w:t>
      </w:r>
      <w:r w:rsidRPr="0041715F">
        <w:t>not</w:t>
      </w:r>
      <w:r w:rsidR="00F1373F" w:rsidRPr="0041715F">
        <w:t> </w:t>
      </w:r>
      <w:r w:rsidRPr="0041715F">
        <w:t>agree</w:t>
      </w:r>
      <w:r w:rsidR="005B3840" w:rsidRPr="0041715F">
        <w:t>.</w:t>
      </w:r>
    </w:p>
    <w:p w14:paraId="6571F445" w14:textId="77777777" w:rsidR="0041715F" w:rsidRPr="0041715F" w:rsidRDefault="0041715F" w:rsidP="0041715F">
      <w:pPr>
        <w:pStyle w:val="NoSpacingSmall"/>
      </w:pPr>
    </w:p>
    <w:p w14:paraId="3D8ED49F" w14:textId="653797DA" w:rsidR="001423FF" w:rsidRDefault="00BE5498" w:rsidP="0041715F">
      <w:pPr>
        <w:pStyle w:val="Quote"/>
      </w:pPr>
      <w:r>
        <w:t xml:space="preserve">However, our perception is </w:t>
      </w:r>
      <w:proofErr w:type="gramStart"/>
      <w:r>
        <w:t>this increase</w:t>
      </w:r>
      <w:r w:rsidR="00984A8A">
        <w:t>s</w:t>
      </w:r>
      <w:proofErr w:type="gramEnd"/>
      <w:r>
        <w:t xml:space="preserve"> the risk of an unsuccessful range review outcome.</w:t>
      </w:r>
    </w:p>
    <w:p w14:paraId="1E6F244D" w14:textId="77777777" w:rsidR="0041715F" w:rsidRPr="0041715F" w:rsidRDefault="0041715F" w:rsidP="0041715F">
      <w:pPr>
        <w:pStyle w:val="NoSpacingSmall"/>
      </w:pPr>
    </w:p>
    <w:p w14:paraId="2B7FB14D" w14:textId="46094640" w:rsidR="001423FF" w:rsidRDefault="001423FF" w:rsidP="0041715F">
      <w:pPr>
        <w:pStyle w:val="Quote"/>
      </w:pPr>
      <w:r w:rsidRPr="0041715F">
        <w:t>When you do you often get punished</w:t>
      </w:r>
      <w:r w:rsidR="005B3840" w:rsidRPr="0041715F">
        <w:t>.</w:t>
      </w:r>
    </w:p>
    <w:p w14:paraId="7FD7628C" w14:textId="77777777" w:rsidR="0041715F" w:rsidRPr="0041715F" w:rsidRDefault="0041715F" w:rsidP="0041715F">
      <w:pPr>
        <w:pStyle w:val="NoSpacingSmall"/>
      </w:pPr>
    </w:p>
    <w:p w14:paraId="5CC1B322" w14:textId="77777777" w:rsidR="001423FF" w:rsidRPr="0041715F" w:rsidRDefault="001423FF" w:rsidP="0041715F">
      <w:pPr>
        <w:pStyle w:val="Quote"/>
      </w:pPr>
      <w:r w:rsidRPr="0041715F">
        <w:t>There is always a margin grab by them, usually driven by range or brand reduction comments.</w:t>
      </w:r>
    </w:p>
    <w:p w14:paraId="59915F64" w14:textId="77777777" w:rsidR="0041715F" w:rsidRPr="0041715F" w:rsidRDefault="0041715F" w:rsidP="0041715F">
      <w:pPr>
        <w:pStyle w:val="NoSpacingSmall"/>
      </w:pPr>
    </w:p>
    <w:p w14:paraId="0E02093B" w14:textId="7AEC6E56" w:rsidR="001423FF" w:rsidRPr="0041715F" w:rsidRDefault="001423FF" w:rsidP="0041715F">
      <w:pPr>
        <w:pStyle w:val="Quote"/>
      </w:pPr>
      <w:r w:rsidRPr="0041715F">
        <w:t>Comfortable to say no, however that rarely results in positive outcomes</w:t>
      </w:r>
      <w:r w:rsidR="005B3840" w:rsidRPr="0041715F">
        <w:t>.</w:t>
      </w:r>
    </w:p>
    <w:p w14:paraId="3006DA02" w14:textId="77777777" w:rsidR="00A432DF" w:rsidRDefault="00A432DF" w:rsidP="00E03F1D">
      <w:pPr>
        <w:pStyle w:val="NoSpacingSmall"/>
      </w:pPr>
    </w:p>
    <w:p w14:paraId="7F28C2CB" w14:textId="6DE93A03" w:rsidR="001423FF" w:rsidRDefault="001423FF" w:rsidP="0041715F">
      <w:pPr>
        <w:pStyle w:val="Quote"/>
      </w:pPr>
      <w:r w:rsidRPr="0041715F">
        <w:t>Feel like we really don</w:t>
      </w:r>
      <w:r w:rsidR="00CD2687">
        <w:t>’</w:t>
      </w:r>
      <w:r w:rsidRPr="0041715F">
        <w:t>t have a choice</w:t>
      </w:r>
      <w:r w:rsidR="005B3840" w:rsidRPr="0041715F">
        <w:t>.</w:t>
      </w:r>
    </w:p>
    <w:p w14:paraId="43B3D79E" w14:textId="77777777" w:rsidR="0041715F" w:rsidRPr="0041715F" w:rsidRDefault="0041715F" w:rsidP="0041715F">
      <w:pPr>
        <w:pStyle w:val="NoSpacingSmall"/>
      </w:pPr>
    </w:p>
    <w:p w14:paraId="59C5E5F2" w14:textId="29B28DFE" w:rsidR="001423FF" w:rsidRDefault="005B3840" w:rsidP="0041715F">
      <w:pPr>
        <w:pStyle w:val="Quote"/>
      </w:pPr>
      <w:r w:rsidRPr="0041715F">
        <w:t>N</w:t>
      </w:r>
      <w:r w:rsidR="001423FF" w:rsidRPr="0041715F">
        <w:t xml:space="preserve">ot comfortable if we have extra </w:t>
      </w:r>
      <w:proofErr w:type="spellStart"/>
      <w:r w:rsidR="001423FF" w:rsidRPr="0041715F">
        <w:t>skus</w:t>
      </w:r>
      <w:proofErr w:type="spellEnd"/>
      <w:r w:rsidR="001423FF" w:rsidRPr="0041715F">
        <w:t xml:space="preserve"> are to go in, they </w:t>
      </w:r>
      <w:proofErr w:type="spellStart"/>
      <w:r w:rsidR="001423FF" w:rsidRPr="0041715F">
        <w:t>wont</w:t>
      </w:r>
      <w:proofErr w:type="spellEnd"/>
      <w:r w:rsidR="001423FF" w:rsidRPr="0041715F">
        <w:t xml:space="preserve"> [sic] be ranged without</w:t>
      </w:r>
      <w:r w:rsidR="0041715F">
        <w:t> </w:t>
      </w:r>
      <w:r w:rsidR="001423FF" w:rsidRPr="0041715F">
        <w:t>additional</w:t>
      </w:r>
      <w:r w:rsidR="00F1373F" w:rsidRPr="0041715F">
        <w:t> </w:t>
      </w:r>
      <w:r w:rsidR="001423FF" w:rsidRPr="0041715F">
        <w:t>support</w:t>
      </w:r>
      <w:r w:rsidRPr="0041715F">
        <w:t>.</w:t>
      </w:r>
    </w:p>
    <w:p w14:paraId="61B41D5D" w14:textId="77777777" w:rsidR="0041715F" w:rsidRPr="0041715F" w:rsidRDefault="0041715F" w:rsidP="0041715F">
      <w:pPr>
        <w:pStyle w:val="NoSpacingSmall"/>
      </w:pPr>
    </w:p>
    <w:p w14:paraId="18136D07" w14:textId="4C59CAE8" w:rsidR="001423FF" w:rsidRDefault="001423FF" w:rsidP="0041715F">
      <w:pPr>
        <w:pStyle w:val="Quote"/>
      </w:pPr>
      <w:r w:rsidRPr="0041715F">
        <w:t xml:space="preserve">By saying </w:t>
      </w:r>
      <w:proofErr w:type="gramStart"/>
      <w:r w:rsidRPr="0041715F">
        <w:t>no</w:t>
      </w:r>
      <w:proofErr w:type="gramEnd"/>
      <w:r w:rsidRPr="0041715F">
        <w:t xml:space="preserve"> you are more than likely to reduce your businesses commercial outcomes</w:t>
      </w:r>
      <w:r w:rsidR="0041715F">
        <w:t> </w:t>
      </w:r>
      <w:r w:rsidRPr="0041715F">
        <w:t>as</w:t>
      </w:r>
      <w:r w:rsidR="0041715F">
        <w:t> </w:t>
      </w:r>
      <w:r w:rsidRPr="0041715F">
        <w:t>favour</w:t>
      </w:r>
      <w:r w:rsidR="00F1373F" w:rsidRPr="0041715F">
        <w:t> </w:t>
      </w:r>
      <w:r w:rsidRPr="0041715F">
        <w:t>with the retailers will go to those suppliers that have supported</w:t>
      </w:r>
      <w:r w:rsidR="0041715F">
        <w:t> </w:t>
      </w:r>
      <w:r w:rsidRPr="0041715F">
        <w:t>incremental requests.</w:t>
      </w:r>
    </w:p>
    <w:p w14:paraId="73A79578" w14:textId="77777777" w:rsidR="0041715F" w:rsidRPr="0041715F" w:rsidRDefault="0041715F" w:rsidP="0041715F">
      <w:pPr>
        <w:pStyle w:val="NoSpacingSmall"/>
      </w:pPr>
    </w:p>
    <w:p w14:paraId="3C4A5F8A" w14:textId="4CB4A1AF" w:rsidR="001423FF" w:rsidRDefault="001423FF" w:rsidP="0041715F">
      <w:pPr>
        <w:pStyle w:val="Quote"/>
      </w:pPr>
      <w:r w:rsidRPr="0041715F">
        <w:t>Every time you say no you place the future of the business relationship and ranging on</w:t>
      </w:r>
      <w:r w:rsidR="0041715F">
        <w:t> </w:t>
      </w:r>
      <w:r w:rsidRPr="0041715F">
        <w:t>the line.</w:t>
      </w:r>
    </w:p>
    <w:p w14:paraId="16B02A5E" w14:textId="77777777" w:rsidR="0041715F" w:rsidRPr="0041715F" w:rsidRDefault="0041715F" w:rsidP="0041715F">
      <w:pPr>
        <w:pStyle w:val="NoSpacingSmall"/>
      </w:pPr>
    </w:p>
    <w:p w14:paraId="58632492" w14:textId="38DDE0F9" w:rsidR="0041715F" w:rsidRDefault="001423FF" w:rsidP="00796F79">
      <w:pPr>
        <w:pStyle w:val="Quote"/>
      </w:pPr>
      <w:r w:rsidRPr="0041715F">
        <w:t xml:space="preserve">There is no commercial return except for </w:t>
      </w:r>
      <w:r w:rsidR="00CD2687">
        <w:t>“</w:t>
      </w:r>
      <w:r w:rsidRPr="0041715F">
        <w:t>paying to stay</w:t>
      </w:r>
      <w:r w:rsidR="003941DB" w:rsidRPr="0041715F">
        <w:t>.</w:t>
      </w:r>
      <w:r w:rsidR="00CD2687">
        <w:t>”</w:t>
      </w:r>
      <w:r w:rsidR="0041715F">
        <w:br w:type="page"/>
      </w:r>
    </w:p>
    <w:p w14:paraId="0D961F4A" w14:textId="20C9752B" w:rsidR="001423FF" w:rsidRPr="001C6238" w:rsidRDefault="001423FF" w:rsidP="00D21F12">
      <w:r w:rsidRPr="001C6238">
        <w:lastRenderedPageBreak/>
        <w:t xml:space="preserve">The survey also asked respondents to consider the question of whether they are at liberty to change promotional spend and if it is effective or commercially worthwhile. </w:t>
      </w:r>
      <w:r w:rsidR="00BD6631" w:rsidRPr="00AF5F12">
        <w:t>The results suggest that, for some suppliers, sustained expectations of promotional participation may have contributed to a degree of dependence on promotional activity over time. Supplier responses indicate that reducing that activity may carry significant commercial risk, including for sales performance, ranging outcomes and broader business viability.</w:t>
      </w:r>
      <w:r w:rsidR="00BD6631">
        <w:t xml:space="preserve"> </w:t>
      </w:r>
      <w:r w:rsidRPr="001C6238">
        <w:t xml:space="preserve">The initiatives also continue to be used as a lever by the supermarkets, including in other processes like range reviews and pricing negotiations, in a manner which also raises issues concerning retribution. </w:t>
      </w:r>
    </w:p>
    <w:p w14:paraId="533B2256" w14:textId="64B18E7B" w:rsidR="001423FF" w:rsidRDefault="001423FF" w:rsidP="0041715F">
      <w:pPr>
        <w:pStyle w:val="Quote"/>
      </w:pPr>
      <w:r w:rsidRPr="00F05C31">
        <w:t>Retailers are more interested in maintaining the status quo (total investment year</w:t>
      </w:r>
      <w:r w:rsidR="0041715F">
        <w:t> </w:t>
      </w:r>
      <w:r w:rsidRPr="00F05C31">
        <w:t>on</w:t>
      </w:r>
      <w:r w:rsidR="0041715F">
        <w:t> </w:t>
      </w:r>
      <w:r w:rsidRPr="00F05C31">
        <w:t>year</w:t>
      </w:r>
      <w:r w:rsidR="0041715F">
        <w:t> </w:t>
      </w:r>
      <w:r w:rsidRPr="00F05C31">
        <w:t>or</w:t>
      </w:r>
      <w:r w:rsidR="00F1373F">
        <w:t> </w:t>
      </w:r>
      <w:r w:rsidRPr="00F05C31">
        <w:t>growing) and generally do not care about spend efficiency.</w:t>
      </w:r>
    </w:p>
    <w:p w14:paraId="028D129B" w14:textId="77777777" w:rsidR="0041715F" w:rsidRPr="007D6B62" w:rsidRDefault="0041715F" w:rsidP="0041715F">
      <w:pPr>
        <w:pStyle w:val="NoSpacingSmall"/>
        <w:rPr>
          <w:sz w:val="9"/>
          <w:szCs w:val="9"/>
        </w:rPr>
      </w:pPr>
    </w:p>
    <w:p w14:paraId="1EA12FE3" w14:textId="7AE24A64" w:rsidR="001423FF" w:rsidRDefault="001423FF" w:rsidP="0041715F">
      <w:pPr>
        <w:pStyle w:val="Quote"/>
      </w:pPr>
      <w:r w:rsidRPr="00F05C31">
        <w:t>No, they will not accept less promotional activity, even with the increase in manufacturing costs</w:t>
      </w:r>
      <w:r w:rsidR="005670D2" w:rsidRPr="00F05C31">
        <w:t>.</w:t>
      </w:r>
    </w:p>
    <w:p w14:paraId="43693300" w14:textId="77777777" w:rsidR="0041715F" w:rsidRPr="007D6B62" w:rsidRDefault="0041715F" w:rsidP="0041715F">
      <w:pPr>
        <w:pStyle w:val="NoSpacingSmall"/>
        <w:rPr>
          <w:sz w:val="9"/>
          <w:szCs w:val="9"/>
        </w:rPr>
      </w:pPr>
    </w:p>
    <w:p w14:paraId="28B6C77F" w14:textId="06062EDB" w:rsidR="001423FF" w:rsidRPr="00F05C31" w:rsidRDefault="001423FF" w:rsidP="0041715F">
      <w:pPr>
        <w:pStyle w:val="Quote"/>
      </w:pPr>
      <w:r w:rsidRPr="00F05C31">
        <w:t>Customers are now only buying on promo and not being loyal as a result</w:t>
      </w:r>
      <w:r w:rsidR="005670D2" w:rsidRPr="00F05C31">
        <w:t>.</w:t>
      </w:r>
    </w:p>
    <w:p w14:paraId="0710172D" w14:textId="2B5B5F8A" w:rsidR="001423FF" w:rsidRDefault="001423FF" w:rsidP="0041715F">
      <w:pPr>
        <w:pStyle w:val="Quote"/>
      </w:pPr>
      <w:r w:rsidRPr="00F05C31">
        <w:t>It is possible to change funding on individual assortments, but the expectation is that</w:t>
      </w:r>
      <w:r w:rsidR="0041715F">
        <w:t> </w:t>
      </w:r>
      <w:r w:rsidRPr="00F05C31">
        <w:t>total funding as a minimum is maintained and ideally increased</w:t>
      </w:r>
      <w:r w:rsidR="005670D2" w:rsidRPr="00F05C31">
        <w:t>.</w:t>
      </w:r>
    </w:p>
    <w:p w14:paraId="6D892035" w14:textId="77777777" w:rsidR="0041715F" w:rsidRPr="007D6B62" w:rsidRDefault="0041715F" w:rsidP="0041715F">
      <w:pPr>
        <w:pStyle w:val="NoSpacingSmall"/>
        <w:rPr>
          <w:sz w:val="9"/>
          <w:szCs w:val="9"/>
        </w:rPr>
      </w:pPr>
    </w:p>
    <w:p w14:paraId="0F55CA21" w14:textId="2B34D716" w:rsidR="001423FF" w:rsidRDefault="001423FF" w:rsidP="0041715F">
      <w:pPr>
        <w:pStyle w:val="Quote"/>
      </w:pPr>
      <w:r w:rsidRPr="00F05C31">
        <w:t>Retailers are constantly seeking great levels of support for promotional discounts to</w:t>
      </w:r>
      <w:r w:rsidR="0041715F">
        <w:t> </w:t>
      </w:r>
      <w:r w:rsidRPr="00F05C31">
        <w:t>support sales. We are expected to fund 50:50 with the retailers and activities will often</w:t>
      </w:r>
      <w:r w:rsidR="0041715F">
        <w:t> </w:t>
      </w:r>
      <w:r w:rsidRPr="00F05C31">
        <w:t>not go ahead if</w:t>
      </w:r>
      <w:r w:rsidR="00F1373F">
        <w:t> </w:t>
      </w:r>
      <w:r w:rsidRPr="00F05C31">
        <w:t>this isn</w:t>
      </w:r>
      <w:r w:rsidR="00CD2687">
        <w:t>’</w:t>
      </w:r>
      <w:r w:rsidRPr="00F05C31">
        <w:t>t adhered to. In that case, the corresponding drop is sales</w:t>
      </w:r>
      <w:r w:rsidR="0041715F">
        <w:t> </w:t>
      </w:r>
      <w:r w:rsidRPr="00F05C31">
        <w:t>results in pressures on ranging and growth discussions</w:t>
      </w:r>
      <w:r w:rsidR="005670D2" w:rsidRPr="00F05C31">
        <w:t>.</w:t>
      </w:r>
    </w:p>
    <w:p w14:paraId="49843AA6" w14:textId="77777777" w:rsidR="0041715F" w:rsidRPr="007D6B62" w:rsidRDefault="0041715F" w:rsidP="0041715F">
      <w:pPr>
        <w:pStyle w:val="NoSpacingSmall"/>
        <w:rPr>
          <w:sz w:val="9"/>
          <w:szCs w:val="9"/>
        </w:rPr>
      </w:pPr>
    </w:p>
    <w:p w14:paraId="693810FA" w14:textId="210FF2DF" w:rsidR="001423FF" w:rsidRDefault="005670D2" w:rsidP="0041715F">
      <w:pPr>
        <w:pStyle w:val="Quote"/>
      </w:pPr>
      <w:r w:rsidRPr="00F05C31">
        <w:t>P</w:t>
      </w:r>
      <w:r w:rsidR="001423FF" w:rsidRPr="00F05C31">
        <w:t xml:space="preserve">romotional funding is much less efficient. </w:t>
      </w:r>
      <w:proofErr w:type="spellStart"/>
      <w:proofErr w:type="gramStart"/>
      <w:r w:rsidR="001423FF" w:rsidRPr="00F05C31">
        <w:t>no</w:t>
      </w:r>
      <w:proofErr w:type="spellEnd"/>
      <w:proofErr w:type="gramEnd"/>
      <w:r w:rsidR="001423FF" w:rsidRPr="00F05C31">
        <w:t xml:space="preserve"> it cannot be changed without significant</w:t>
      </w:r>
      <w:r w:rsidR="0041715F">
        <w:t> </w:t>
      </w:r>
      <w:r w:rsidR="001423FF" w:rsidRPr="00F05C31">
        <w:t>consequences.</w:t>
      </w:r>
    </w:p>
    <w:p w14:paraId="27897E48" w14:textId="77777777" w:rsidR="0041715F" w:rsidRPr="007D6B62" w:rsidRDefault="0041715F" w:rsidP="0041715F">
      <w:pPr>
        <w:pStyle w:val="NoSpacingSmall"/>
        <w:rPr>
          <w:sz w:val="9"/>
          <w:szCs w:val="9"/>
        </w:rPr>
      </w:pPr>
    </w:p>
    <w:p w14:paraId="26F0417B" w14:textId="483EAB0B" w:rsidR="001423FF" w:rsidRDefault="005670D2" w:rsidP="0041715F">
      <w:pPr>
        <w:pStyle w:val="Quote"/>
      </w:pPr>
      <w:r w:rsidRPr="00F05C31">
        <w:t>N</w:t>
      </w:r>
      <w:r w:rsidR="001423FF" w:rsidRPr="00F05C31">
        <w:t>o, both customers have stepped up the hunt for promo margin and almost always say</w:t>
      </w:r>
      <w:r w:rsidR="0041715F">
        <w:t> </w:t>
      </w:r>
      <w:r w:rsidR="001423FF" w:rsidRPr="00F05C31">
        <w:t>that</w:t>
      </w:r>
      <w:r w:rsidR="00F1373F">
        <w:t> </w:t>
      </w:r>
      <w:r w:rsidR="001423FF" w:rsidRPr="00F05C31">
        <w:t xml:space="preserve">they will not run promos lower than base funding </w:t>
      </w:r>
      <w:proofErr w:type="gramStart"/>
      <w:r w:rsidR="001423FF" w:rsidRPr="00F05C31">
        <w:t>despite the fact that</w:t>
      </w:r>
      <w:proofErr w:type="gramEnd"/>
      <w:r w:rsidR="001423FF" w:rsidRPr="00F05C31">
        <w:t xml:space="preserve"> it has been that</w:t>
      </w:r>
      <w:r w:rsidR="00F1373F">
        <w:t> </w:t>
      </w:r>
      <w:r w:rsidR="001423FF" w:rsidRPr="00F05C31">
        <w:t>way</w:t>
      </w:r>
      <w:r w:rsidR="00F1373F">
        <w:t> </w:t>
      </w:r>
      <w:r w:rsidR="001423FF" w:rsidRPr="00F05C31">
        <w:t>for</w:t>
      </w:r>
      <w:r w:rsidR="00F1373F">
        <w:t> </w:t>
      </w:r>
      <w:r w:rsidR="001423FF" w:rsidRPr="00F05C31">
        <w:t>years</w:t>
      </w:r>
      <w:r w:rsidR="00F93FC1" w:rsidRPr="00F05C31">
        <w:t>.</w:t>
      </w:r>
    </w:p>
    <w:p w14:paraId="6A8DDFCB" w14:textId="77777777" w:rsidR="0041715F" w:rsidRPr="007D6B62" w:rsidRDefault="0041715F" w:rsidP="0041715F">
      <w:pPr>
        <w:pStyle w:val="NoSpacingSmall"/>
        <w:rPr>
          <w:sz w:val="9"/>
          <w:szCs w:val="9"/>
        </w:rPr>
      </w:pPr>
    </w:p>
    <w:p w14:paraId="6A0CCC6B" w14:textId="03E52139" w:rsidR="001423FF" w:rsidRDefault="001423FF" w:rsidP="0041715F">
      <w:pPr>
        <w:pStyle w:val="Quote"/>
      </w:pPr>
      <w:r w:rsidRPr="00F05C31">
        <w:t>Requests/demands for greater promotional funding and activity has increased. You can</w:t>
      </w:r>
      <w:r w:rsidR="0041715F">
        <w:t> </w:t>
      </w:r>
      <w:r w:rsidRPr="00F05C31">
        <w:t>negotiate and change, however you are never certain if it will come back to bite you</w:t>
      </w:r>
      <w:r w:rsidR="0041715F">
        <w:t> </w:t>
      </w:r>
      <w:r w:rsidRPr="00F05C31">
        <w:t>during</w:t>
      </w:r>
      <w:r w:rsidR="00F1373F">
        <w:t> </w:t>
      </w:r>
      <w:r w:rsidRPr="00F05C31">
        <w:t>category review process.</w:t>
      </w:r>
    </w:p>
    <w:p w14:paraId="5AE623A0" w14:textId="77777777" w:rsidR="0041715F" w:rsidRPr="007D6B62" w:rsidRDefault="0041715F" w:rsidP="0041715F">
      <w:pPr>
        <w:pStyle w:val="NoSpacingSmall"/>
        <w:rPr>
          <w:sz w:val="9"/>
          <w:szCs w:val="9"/>
        </w:rPr>
      </w:pPr>
    </w:p>
    <w:p w14:paraId="080B22AE" w14:textId="1AD0F0AB" w:rsidR="001423FF" w:rsidRDefault="00F93FC1" w:rsidP="0041715F">
      <w:pPr>
        <w:pStyle w:val="Quote"/>
      </w:pPr>
      <w:r w:rsidRPr="00F05C31">
        <w:t>S</w:t>
      </w:r>
      <w:r w:rsidR="001423FF" w:rsidRPr="00F05C31">
        <w:t>uppliers have significantly increased the frequency of promotions in last 18 months and</w:t>
      </w:r>
      <w:r w:rsidR="0041715F">
        <w:t> </w:t>
      </w:r>
      <w:r w:rsidR="001423FF" w:rsidRPr="00F05C31">
        <w:t>the</w:t>
      </w:r>
      <w:r w:rsidR="00F1373F">
        <w:t> </w:t>
      </w:r>
      <w:r w:rsidR="001423FF" w:rsidRPr="00F05C31">
        <w:t>large grocery businesses expect this to be cycled year on year</w:t>
      </w:r>
      <w:r w:rsidR="0033602A" w:rsidRPr="00F05C31">
        <w:t xml:space="preserve"> – </w:t>
      </w:r>
      <w:r w:rsidR="001423FF" w:rsidRPr="00F05C31">
        <w:t>in our experience it</w:t>
      </w:r>
      <w:r w:rsidR="00CD2687">
        <w:t>’</w:t>
      </w:r>
      <w:r w:rsidR="001423FF" w:rsidRPr="00F05C31">
        <w:t>s extremely difficult to reduce the frequency and depth of the previous year</w:t>
      </w:r>
      <w:r w:rsidR="00CD2687">
        <w:t>’</w:t>
      </w:r>
      <w:r w:rsidR="001423FF" w:rsidRPr="00F05C31">
        <w:t>s promotional plan</w:t>
      </w:r>
      <w:r w:rsidR="00F1373F">
        <w:t> </w:t>
      </w:r>
      <w:r w:rsidR="0033602A" w:rsidRPr="00F05C31">
        <w:t>–</w:t>
      </w:r>
      <w:r w:rsidR="00F1373F">
        <w:t> </w:t>
      </w:r>
      <w:r w:rsidR="001423FF" w:rsidRPr="00F05C31">
        <w:t>especially with WOW and Coles.</w:t>
      </w:r>
    </w:p>
    <w:p w14:paraId="524BB1B0" w14:textId="77777777" w:rsidR="0041715F" w:rsidRPr="007D6B62" w:rsidRDefault="0041715F" w:rsidP="0041715F">
      <w:pPr>
        <w:pStyle w:val="NoSpacingSmall"/>
        <w:rPr>
          <w:sz w:val="9"/>
          <w:szCs w:val="9"/>
        </w:rPr>
      </w:pPr>
    </w:p>
    <w:p w14:paraId="2E3E1FB7" w14:textId="243368CA" w:rsidR="001423FF" w:rsidRDefault="00F93FC1" w:rsidP="0041715F">
      <w:pPr>
        <w:pStyle w:val="Quote"/>
      </w:pPr>
      <w:r w:rsidRPr="00F05C31">
        <w:t>N</w:t>
      </w:r>
      <w:r w:rsidR="001423FF" w:rsidRPr="00F05C31">
        <w:t>o, always retribution</w:t>
      </w:r>
      <w:r w:rsidRPr="00F05C31">
        <w:t>.</w:t>
      </w:r>
    </w:p>
    <w:p w14:paraId="4A897011" w14:textId="77777777" w:rsidR="0041715F" w:rsidRPr="007D6B62" w:rsidRDefault="0041715F" w:rsidP="0041715F">
      <w:pPr>
        <w:pStyle w:val="NoSpacingSmall"/>
        <w:rPr>
          <w:sz w:val="9"/>
          <w:szCs w:val="9"/>
        </w:rPr>
      </w:pPr>
    </w:p>
    <w:p w14:paraId="2053734B" w14:textId="0620033F" w:rsidR="001423FF" w:rsidRDefault="001423FF" w:rsidP="0041715F">
      <w:pPr>
        <w:pStyle w:val="Quote"/>
      </w:pPr>
      <w:r w:rsidRPr="00F05C31">
        <w:t>Want more funding and promotions for less execution. There is ALWAYS some kind of</w:t>
      </w:r>
      <w:r w:rsidR="0041715F">
        <w:t> </w:t>
      </w:r>
      <w:r w:rsidRPr="00F05C31">
        <w:t>retribution either short or medium term.</w:t>
      </w:r>
    </w:p>
    <w:p w14:paraId="2E525673" w14:textId="77777777" w:rsidR="0041715F" w:rsidRPr="007D6B62" w:rsidRDefault="0041715F" w:rsidP="0041715F">
      <w:pPr>
        <w:pStyle w:val="NoSpacingSmall"/>
        <w:rPr>
          <w:sz w:val="9"/>
          <w:szCs w:val="9"/>
        </w:rPr>
      </w:pPr>
    </w:p>
    <w:p w14:paraId="3C7AC67C" w14:textId="77777777" w:rsidR="001423FF" w:rsidRDefault="001423FF" w:rsidP="0041715F">
      <w:pPr>
        <w:pStyle w:val="Quote"/>
      </w:pPr>
      <w:r w:rsidRPr="00F05C31">
        <w:t>Depends on the retailer, but deeper promotions and more margin which is unreasonable.</w:t>
      </w:r>
    </w:p>
    <w:p w14:paraId="11FCF47F" w14:textId="77777777" w:rsidR="0041715F" w:rsidRPr="007D6B62" w:rsidRDefault="0041715F" w:rsidP="0041715F">
      <w:pPr>
        <w:pStyle w:val="NoSpacingSmall"/>
        <w:rPr>
          <w:sz w:val="9"/>
          <w:szCs w:val="9"/>
        </w:rPr>
      </w:pPr>
    </w:p>
    <w:p w14:paraId="4D1D4C67" w14:textId="17088D24" w:rsidR="001423FF" w:rsidRPr="00F05C31" w:rsidRDefault="001423FF" w:rsidP="0041715F">
      <w:pPr>
        <w:pStyle w:val="Quote"/>
      </w:pPr>
      <w:r w:rsidRPr="00F05C31">
        <w:t>Funding expectations have increased as reliance on deeper promotions to drive incremental</w:t>
      </w:r>
      <w:r w:rsidR="00F1373F">
        <w:t> </w:t>
      </w:r>
      <w:r w:rsidRPr="00F05C31">
        <w:t>volume have also increased</w:t>
      </w:r>
      <w:r w:rsidR="00F93FC1" w:rsidRPr="00F05C31">
        <w:t>.</w:t>
      </w:r>
    </w:p>
    <w:p w14:paraId="7808DE96" w14:textId="164CDC16" w:rsidR="001423FF" w:rsidRPr="001C6238" w:rsidRDefault="001423FF" w:rsidP="0041715F">
      <w:r w:rsidRPr="001C6238">
        <w:lastRenderedPageBreak/>
        <w:t>The connection between price increases, range reviews, promotional spend requests and de</w:t>
      </w:r>
      <w:r w:rsidR="00CD2687">
        <w:noBreakHyphen/>
      </w:r>
      <w:r w:rsidRPr="001C6238">
        <w:t>listings have been amply identified throughout this report. This reflects that</w:t>
      </w:r>
      <w:r w:rsidR="00E6775A">
        <w:t>, while there have been improvements,</w:t>
      </w:r>
      <w:r w:rsidRPr="001C6238">
        <w:t xml:space="preserve"> </w:t>
      </w:r>
      <w:r>
        <w:t xml:space="preserve">concerns about </w:t>
      </w:r>
      <w:r w:rsidRPr="001C6238">
        <w:t xml:space="preserve">retribution continue to </w:t>
      </w:r>
      <w:r w:rsidR="00E6775A">
        <w:t>arise in</w:t>
      </w:r>
      <w:r w:rsidRPr="001C6238">
        <w:t xml:space="preserve"> the day</w:t>
      </w:r>
      <w:r w:rsidR="00CD2687">
        <w:noBreakHyphen/>
      </w:r>
      <w:r w:rsidRPr="001C6238">
        <w:t>to</w:t>
      </w:r>
      <w:r w:rsidR="00CD2687">
        <w:noBreakHyphen/>
      </w:r>
      <w:r w:rsidRPr="001C6238">
        <w:t>day supplier experience rather than an issue localised to fear of consequences when raising concerns under the Code. The improvement in the general retribution score whilst positive should be approached with these considerations in mind</w:t>
      </w:r>
      <w:r w:rsidR="00CD2687">
        <w:t xml:space="preserve">. </w:t>
      </w:r>
    </w:p>
    <w:p w14:paraId="0750122A" w14:textId="77777777" w:rsidR="001423FF" w:rsidRPr="001C6238" w:rsidRDefault="001423FF" w:rsidP="0033602A">
      <w:pPr>
        <w:pStyle w:val="Heading3"/>
      </w:pPr>
      <w:bookmarkStart w:id="73" w:name="_Toc226542197"/>
      <w:bookmarkStart w:id="74" w:name="_Toc227237408"/>
      <w:bookmarkStart w:id="75" w:name="_Toc232763549"/>
      <w:r w:rsidRPr="0011036F">
        <w:t>Communications</w:t>
      </w:r>
      <w:r w:rsidRPr="001C6238">
        <w:t xml:space="preserve"> and notice periods</w:t>
      </w:r>
      <w:bookmarkEnd w:id="73"/>
      <w:bookmarkEnd w:id="74"/>
      <w:bookmarkEnd w:id="75"/>
    </w:p>
    <w:p w14:paraId="25D57781" w14:textId="52EE9592" w:rsidR="001423FF" w:rsidRPr="001C6238" w:rsidRDefault="001423FF" w:rsidP="0041715F">
      <w:r w:rsidRPr="001C6238">
        <w:t xml:space="preserve">While some communication metrics performance show improvement on the previous year, only </w:t>
      </w:r>
      <w:r w:rsidRPr="00FC4BE9">
        <w:t>51%</w:t>
      </w:r>
      <w:r w:rsidR="00F1373F">
        <w:t> </w:t>
      </w:r>
      <w:r w:rsidRPr="001C6238">
        <w:t>of supplier</w:t>
      </w:r>
      <w:r w:rsidR="00812D05">
        <w:t xml:space="preserve"> responses</w:t>
      </w:r>
      <w:r w:rsidRPr="001C6238">
        <w:t xml:space="preserve"> described large grocery businesses as </w:t>
      </w:r>
      <w:r w:rsidR="00CD2687">
        <w:t>‘</w:t>
      </w:r>
      <w:r w:rsidRPr="001C6238">
        <w:t>always</w:t>
      </w:r>
      <w:r w:rsidR="00CD2687">
        <w:t>’</w:t>
      </w:r>
      <w:r w:rsidRPr="001C6238">
        <w:t xml:space="preserve"> communicating clearly, promptly and</w:t>
      </w:r>
      <w:r w:rsidR="006D0D7A">
        <w:t> </w:t>
      </w:r>
      <w:r w:rsidRPr="001C6238">
        <w:t>taking constructive action. 70</w:t>
      </w:r>
      <w:r w:rsidRPr="00FC4BE9">
        <w:t>%</w:t>
      </w:r>
      <w:r w:rsidRPr="001C6238">
        <w:t xml:space="preserve"> of suppliers reported receiving reasonable notice for de</w:t>
      </w:r>
      <w:r w:rsidR="00CD2687">
        <w:noBreakHyphen/>
      </w:r>
      <w:r w:rsidRPr="001C6238">
        <w:t xml:space="preserve">listings or deranging. </w:t>
      </w:r>
    </w:p>
    <w:p w14:paraId="095643B8" w14:textId="77777777" w:rsidR="001423FF" w:rsidRPr="001C6238" w:rsidRDefault="001423FF" w:rsidP="0041715F">
      <w:r w:rsidRPr="001C6238">
        <w:t xml:space="preserve">However, qualitative feedback indicates that communication quality still varies widely. Many suppliers report in their written responses going extended periods with no responses, often attributing the lack of response to being intentional or tactical. </w:t>
      </w:r>
    </w:p>
    <w:p w14:paraId="4D7091A1" w14:textId="77777777" w:rsidR="001423FF" w:rsidRPr="001C6238" w:rsidRDefault="001423FF" w:rsidP="0033602A">
      <w:pPr>
        <w:pStyle w:val="Heading3"/>
      </w:pPr>
      <w:bookmarkStart w:id="76" w:name="_Toc226542198"/>
      <w:bookmarkStart w:id="77" w:name="_Toc227237409"/>
      <w:bookmarkStart w:id="78" w:name="_Toc232763550"/>
      <w:r w:rsidRPr="001C6238">
        <w:t xml:space="preserve">Fresh produce </w:t>
      </w:r>
      <w:r w:rsidRPr="0011036F">
        <w:t>suppliers</w:t>
      </w:r>
      <w:bookmarkEnd w:id="76"/>
      <w:bookmarkEnd w:id="77"/>
      <w:bookmarkEnd w:id="78"/>
    </w:p>
    <w:p w14:paraId="728FB8A2" w14:textId="747C9283" w:rsidR="001423FF" w:rsidRPr="001C6238" w:rsidRDefault="001423FF" w:rsidP="0041715F">
      <w:r w:rsidRPr="001C6238">
        <w:t xml:space="preserve">Fresh produce suppliers continue to report some of the most challenging experiences in their dealings with large grocery retailers. </w:t>
      </w:r>
      <w:r w:rsidR="008B0F5A">
        <w:t xml:space="preserve">Of the 40 fresh produce suppliers who responded, </w:t>
      </w:r>
      <w:r w:rsidRPr="001C6238">
        <w:t xml:space="preserve">13% said they </w:t>
      </w:r>
      <w:r w:rsidR="00CD2687">
        <w:t>‘</w:t>
      </w:r>
      <w:r w:rsidRPr="001C6238">
        <w:t>always</w:t>
      </w:r>
      <w:r w:rsidR="00CD2687">
        <w:t>’</w:t>
      </w:r>
      <w:r w:rsidRPr="001C6238">
        <w:t xml:space="preserve"> </w:t>
      </w:r>
      <w:r>
        <w:t xml:space="preserve">consistently </w:t>
      </w:r>
      <w:r w:rsidRPr="001C6238">
        <w:t>receive more in payment than it costs to grow their produce, and the same</w:t>
      </w:r>
      <w:r w:rsidR="00796F79">
        <w:t> </w:t>
      </w:r>
      <w:r w:rsidRPr="001C6238">
        <w:t xml:space="preserve">proportion reported </w:t>
      </w:r>
      <w:r w:rsidR="00CD2687">
        <w:t>‘</w:t>
      </w:r>
      <w:r>
        <w:t>always</w:t>
      </w:r>
      <w:r w:rsidR="00CD2687">
        <w:t>’</w:t>
      </w:r>
      <w:r w:rsidRPr="001C6238">
        <w:t xml:space="preserve"> being able to negotiate prices fairly. </w:t>
      </w:r>
    </w:p>
    <w:p w14:paraId="0EAB1551" w14:textId="4E558794" w:rsidR="001423FF" w:rsidRDefault="001423FF" w:rsidP="0033602A">
      <w:pPr>
        <w:pStyle w:val="ChartMainHeading"/>
      </w:pPr>
      <w:r w:rsidRPr="00982094">
        <w:t>Figure</w:t>
      </w:r>
      <w:r>
        <w:t xml:space="preserve"> 5</w:t>
      </w:r>
      <w:r w:rsidRPr="00FC4BE9">
        <w:t>: Consistently receive prices for products that are above the cost to grow</w:t>
      </w:r>
      <w:r w:rsidR="00796F79">
        <w:t> </w:t>
      </w:r>
      <w:r w:rsidRPr="00FC4BE9">
        <w:t>the products</w:t>
      </w:r>
    </w:p>
    <w:p w14:paraId="5850EE83" w14:textId="2C0AB1D1" w:rsidR="0011036F" w:rsidRPr="0011036F" w:rsidRDefault="0011036F" w:rsidP="0041715F">
      <w:pPr>
        <w:pStyle w:val="ChartSecondHeading"/>
      </w:pPr>
      <w:r>
        <w:t>Question: Do you consistently receive prices for products that are above the cost to grow the</w:t>
      </w:r>
      <w:r w:rsidR="00796F79">
        <w:t> </w:t>
      </w:r>
      <w:r>
        <w:t xml:space="preserve">products? </w:t>
      </w:r>
    </w:p>
    <w:p w14:paraId="40641414" w14:textId="0515E62F" w:rsidR="00830C39" w:rsidRPr="00E37248" w:rsidRDefault="00E81732" w:rsidP="0041715F">
      <w:pPr>
        <w:pStyle w:val="ChartGraphic"/>
      </w:pPr>
      <w:r w:rsidRPr="0011036F">
        <w:rPr>
          <w:noProof/>
        </w:rPr>
        <w:drawing>
          <wp:inline distT="0" distB="0" distL="0" distR="0" wp14:anchorId="4431E4AA" wp14:editId="33F5890B">
            <wp:extent cx="5758180" cy="2336800"/>
            <wp:effectExtent l="0" t="0" r="0" b="6350"/>
            <wp:docPr id="1793117599" name="Picture 1" descr="This chart shows if respondents consistently receive prices for products that are above the cost to grow the products. The options are &quot;Always&quot;, &quot;Mostly&quot;, &quot;Occasionally&quot;, and &quot;Rarely&quot;. Among respondents, 55%  selected &quot;Mostly&quot;, 23% selected &quot;Occasionally&quot; , 13% selected &quot;Always&quot;, 10% selected &quot;Rarel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7599" name="Picture 1" descr="This chart shows if respondents consistently receive prices for products that are above the cost to grow the products. The options are &quot;Always&quot;, &quot;Mostly&quot;, &quot;Occasionally&quot;, and &quot;Rarely&quot;. Among respondents, 55%  selected &quot;Mostly&quot;, 23% selected &quot;Occasionally&quot; , 13% selected &quot;Always&quot;, 10% selected &quot;Rarely&quot;. "/>
                    <pic:cNvPicPr/>
                  </pic:nvPicPr>
                  <pic:blipFill rotWithShape="1">
                    <a:blip r:embed="rId30"/>
                    <a:srcRect t="11379" b="3751"/>
                    <a:stretch>
                      <a:fillRect/>
                    </a:stretch>
                  </pic:blipFill>
                  <pic:spPr bwMode="auto">
                    <a:xfrm>
                      <a:off x="0" y="0"/>
                      <a:ext cx="5759450" cy="2337315"/>
                    </a:xfrm>
                    <a:prstGeom prst="rect">
                      <a:avLst/>
                    </a:prstGeom>
                    <a:ln>
                      <a:noFill/>
                    </a:ln>
                    <a:extLst>
                      <a:ext uri="{53640926-AAD7-44D8-BBD7-CCE9431645EC}">
                        <a14:shadowObscured xmlns:a14="http://schemas.microsoft.com/office/drawing/2010/main"/>
                      </a:ext>
                    </a:extLst>
                  </pic:spPr>
                </pic:pic>
              </a:graphicData>
            </a:graphic>
          </wp:inline>
        </w:drawing>
      </w:r>
    </w:p>
    <w:p w14:paraId="55EE88D2" w14:textId="77777777" w:rsidR="0011036F" w:rsidRDefault="0011036F" w:rsidP="0011036F">
      <w:pPr>
        <w:pStyle w:val="NoSpacing"/>
      </w:pPr>
      <w:bookmarkStart w:id="79" w:name="_Hlk226721194"/>
    </w:p>
    <w:p w14:paraId="36945D91" w14:textId="116B2170" w:rsidR="00352F08" w:rsidRDefault="001423FF" w:rsidP="0033602A">
      <w:pPr>
        <w:pStyle w:val="ChartMainHeading"/>
      </w:pPr>
      <w:r w:rsidRPr="00982094">
        <w:lastRenderedPageBreak/>
        <w:t xml:space="preserve">Figure </w:t>
      </w:r>
      <w:r>
        <w:t>6</w:t>
      </w:r>
      <w:r w:rsidRPr="00FC4BE9">
        <w:t>: Able to negotiate prices fairly with the retailer</w:t>
      </w:r>
      <w:bookmarkEnd w:id="79"/>
    </w:p>
    <w:p w14:paraId="045C3472" w14:textId="77777777" w:rsidR="0011036F" w:rsidRDefault="0011036F" w:rsidP="0041715F">
      <w:pPr>
        <w:pStyle w:val="ChartSecondHeading"/>
      </w:pPr>
      <w:r>
        <w:t>Question: In your opinion, are you able to negotiate prices fairly with the retailer?</w:t>
      </w:r>
    </w:p>
    <w:p w14:paraId="0D21F495" w14:textId="03919D51" w:rsidR="00352F08" w:rsidRPr="00352F08" w:rsidRDefault="00352F08" w:rsidP="0041715F">
      <w:pPr>
        <w:pStyle w:val="ChartGraphic"/>
      </w:pPr>
      <w:r>
        <w:rPr>
          <w:noProof/>
        </w:rPr>
        <w:drawing>
          <wp:inline distT="0" distB="0" distL="0" distR="0" wp14:anchorId="45AC7211" wp14:editId="6009CBF7">
            <wp:extent cx="5758180" cy="2349500"/>
            <wp:effectExtent l="0" t="0" r="0" b="0"/>
            <wp:docPr id="924030828" name="Picture 1" descr="This chart shows if respondents are able to negotiate prices fairly with the retailer. The options are &quot;Always&quot;, &quot;Mostly&quot;, &quot;Occasionally&quot;, and &quot;Rarely&quot;. Among respondents, 55%  selected &quot;Mostly&quot;, 23% selected &quot;Occasionally&quot;, 13% selected &quot;Always&quot;, 10% selected &quot;Rare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0828" name="Picture 1" descr="This chart shows if respondents are able to negotiate prices fairly with the retailer. The options are &quot;Always&quot;, &quot;Mostly&quot;, &quot;Occasionally&quot;, and &quot;Rarely&quot;. Among respondents, 55%  selected &quot;Mostly&quot;, 23% selected &quot;Occasionally&quot;, 13% selected &quot;Always&quot;, 10% selected &quot;Rarely&quot;."/>
                    <pic:cNvPicPr/>
                  </pic:nvPicPr>
                  <pic:blipFill rotWithShape="1">
                    <a:blip r:embed="rId31"/>
                    <a:srcRect t="11149" b="3521"/>
                    <a:stretch>
                      <a:fillRect/>
                    </a:stretch>
                  </pic:blipFill>
                  <pic:spPr bwMode="auto">
                    <a:xfrm>
                      <a:off x="0" y="0"/>
                      <a:ext cx="5759450" cy="2350018"/>
                    </a:xfrm>
                    <a:prstGeom prst="rect">
                      <a:avLst/>
                    </a:prstGeom>
                    <a:ln>
                      <a:noFill/>
                    </a:ln>
                    <a:extLst>
                      <a:ext uri="{53640926-AAD7-44D8-BBD7-CCE9431645EC}">
                        <a14:shadowObscured xmlns:a14="http://schemas.microsoft.com/office/drawing/2010/main"/>
                      </a:ext>
                    </a:extLst>
                  </pic:spPr>
                </pic:pic>
              </a:graphicData>
            </a:graphic>
          </wp:inline>
        </w:drawing>
      </w:r>
    </w:p>
    <w:p w14:paraId="1ED6D996" w14:textId="585A96D8" w:rsidR="0033602A" w:rsidRDefault="00102572" w:rsidP="0041715F">
      <w:r>
        <w:t>Of the 21 fresh produce suppliers who responded,</w:t>
      </w:r>
      <w:r w:rsidRPr="001C6238">
        <w:t xml:space="preserve"> </w:t>
      </w:r>
      <w:r w:rsidR="001423FF" w:rsidRPr="001C6238">
        <w:t>52% indicated they receive reasonable notice of delisting or deranging, the lowest of any supply</w:t>
      </w:r>
      <w:r w:rsidR="00AB035E">
        <w:t> </w:t>
      </w:r>
      <w:r w:rsidR="001423FF" w:rsidRPr="001C6238">
        <w:t xml:space="preserve">category. </w:t>
      </w:r>
    </w:p>
    <w:p w14:paraId="35E71F71" w14:textId="15072EF1" w:rsidR="001423FF" w:rsidRPr="001C6238" w:rsidRDefault="001423FF" w:rsidP="0041715F">
      <w:pPr>
        <w:rPr>
          <w:i/>
        </w:rPr>
      </w:pPr>
      <w:r w:rsidRPr="001C6238">
        <w:t xml:space="preserve">These pressures are intensified by the perishability of fresh produce, making unexpected changes harder to absorb, particularly for smaller growers, which were highlighted in their experiences provided by written responses. For example, many noted that cumulative charges and fees place further strain on already tight margins. One supplier stated that </w:t>
      </w:r>
      <w:r w:rsidR="00CD2687">
        <w:t>‘</w:t>
      </w:r>
      <w:r w:rsidRPr="00FC4BE9">
        <w:t>combined rebates, agent fees, transport and other hire costs consume anything from 19</w:t>
      </w:r>
      <w:r w:rsidRPr="001C6238">
        <w:t xml:space="preserve">% to </w:t>
      </w:r>
      <w:r w:rsidRPr="00FC4BE9">
        <w:t>40% of the invoice</w:t>
      </w:r>
      <w:r w:rsidR="006C58E3">
        <w:t>.</w:t>
      </w:r>
      <w:r w:rsidR="00CD2687">
        <w:rPr>
          <w:i/>
          <w:iCs/>
        </w:rPr>
        <w:t>’</w:t>
      </w:r>
      <w:r w:rsidRPr="001C6238">
        <w:t xml:space="preserve"> Another fresh produce supplier reported the challenges of absorbing the costs from </w:t>
      </w:r>
      <w:r w:rsidR="00CD2687">
        <w:t>‘</w:t>
      </w:r>
      <w:r w:rsidRPr="00FC4BE9">
        <w:t xml:space="preserve">constantly being told to over supply stock daily to fill shelves so they </w:t>
      </w:r>
      <w:r w:rsidR="00CD2687">
        <w:t>‘</w:t>
      </w:r>
      <w:r w:rsidRPr="00FC4BE9">
        <w:t>look full</w:t>
      </w:r>
      <w:r w:rsidR="00CD2687">
        <w:t>’</w:t>
      </w:r>
      <w:r w:rsidRPr="00FC4BE9">
        <w:t xml:space="preserve"> despite data showing the requested volumes are too high and our business bears the cost of the unsold produce.</w:t>
      </w:r>
      <w:r w:rsidR="00CD2687">
        <w:t>’</w:t>
      </w:r>
    </w:p>
    <w:p w14:paraId="7EADFBB4" w14:textId="41120C31" w:rsidR="001423FF" w:rsidRPr="001C6238" w:rsidRDefault="001423FF" w:rsidP="0041715F">
      <w:r w:rsidRPr="001C6238">
        <w:t xml:space="preserve">Many respondents expressed challenges competing with larger corporate fresh produce suppliers who can more readily absorb these costs. As a representative of this issue, one supplier noted </w:t>
      </w:r>
      <w:r w:rsidR="00CD2687">
        <w:t>‘</w:t>
      </w:r>
      <w:r w:rsidRPr="00047626">
        <w:t>supermarkets internal structures favour corporate fruit production not family farms</w:t>
      </w:r>
      <w:r w:rsidR="006C58E3" w:rsidRPr="00047626">
        <w:t>.</w:t>
      </w:r>
      <w:r w:rsidR="00CD2687">
        <w:t>’</w:t>
      </w:r>
    </w:p>
    <w:p w14:paraId="739E176E" w14:textId="77777777" w:rsidR="001423FF" w:rsidRPr="001C6238" w:rsidRDefault="001423FF" w:rsidP="0033602A">
      <w:pPr>
        <w:pStyle w:val="Heading3"/>
      </w:pPr>
      <w:bookmarkStart w:id="80" w:name="_Toc226542199"/>
      <w:bookmarkStart w:id="81" w:name="_Toc227237410"/>
      <w:bookmarkStart w:id="82" w:name="_Toc232763551"/>
      <w:r w:rsidRPr="001C6238">
        <w:t xml:space="preserve">Impacts </w:t>
      </w:r>
      <w:r w:rsidRPr="0011036F">
        <w:t>on</w:t>
      </w:r>
      <w:r w:rsidRPr="001C6238">
        <w:t xml:space="preserve"> small businesses</w:t>
      </w:r>
      <w:bookmarkEnd w:id="80"/>
      <w:bookmarkEnd w:id="81"/>
      <w:bookmarkEnd w:id="82"/>
    </w:p>
    <w:p w14:paraId="174E1B46" w14:textId="6D807B25" w:rsidR="00AB035E" w:rsidRDefault="001423FF" w:rsidP="00796F79">
      <w:r w:rsidRPr="001C6238">
        <w:t xml:space="preserve">Small businesses again reported some of the poorest overall experiences, with their limited cashflow, smaller operational capacity and narrower staffing buffers leaving them more exposed to adverse outcomes. They recorded the lowest performance on key fairness metrics, including </w:t>
      </w:r>
      <w:r w:rsidR="00CD2687">
        <w:t>‘</w:t>
      </w:r>
      <w:r w:rsidRPr="001C6238">
        <w:t>deals in good faith,</w:t>
      </w:r>
      <w:r w:rsidR="00CD2687">
        <w:t>’</w:t>
      </w:r>
      <w:r w:rsidRPr="001C6238">
        <w:t xml:space="preserve"> where 2% reported </w:t>
      </w:r>
      <w:r w:rsidR="00CD2687">
        <w:t>‘</w:t>
      </w:r>
      <w:r w:rsidRPr="001C6238">
        <w:t>never</w:t>
      </w:r>
      <w:r w:rsidR="00CD2687">
        <w:t>’</w:t>
      </w:r>
      <w:r w:rsidRPr="001C6238">
        <w:t xml:space="preserve"> and only 57% reported </w:t>
      </w:r>
      <w:r w:rsidR="00CD2687">
        <w:t>‘</w:t>
      </w:r>
      <w:r w:rsidRPr="001C6238">
        <w:t>always,</w:t>
      </w:r>
      <w:r w:rsidR="00CD2687">
        <w:t>’</w:t>
      </w:r>
      <w:r w:rsidRPr="001C6238">
        <w:t xml:space="preserve"> </w:t>
      </w:r>
      <w:r>
        <w:t>among</w:t>
      </w:r>
      <w:r w:rsidRPr="001C6238">
        <w:t xml:space="preserve"> the weakest results across all business sizes, alongside similarly poor scores for </w:t>
      </w:r>
      <w:r w:rsidR="00CD2687">
        <w:t>‘</w:t>
      </w:r>
      <w:r w:rsidRPr="001C6238">
        <w:t>fair and reasonable dealings.</w:t>
      </w:r>
      <w:r w:rsidR="00CD2687">
        <w:t>’</w:t>
      </w:r>
      <w:r w:rsidRPr="001C6238">
        <w:t xml:space="preserve"> Communication was also a challenge, with only 49% saying that large grocery businesses </w:t>
      </w:r>
      <w:r w:rsidR="00CD2687">
        <w:t>‘</w:t>
      </w:r>
      <w:r w:rsidRPr="001C6238">
        <w:t>always</w:t>
      </w:r>
      <w:r w:rsidR="00CD2687">
        <w:t>’</w:t>
      </w:r>
      <w:r w:rsidRPr="001C6238">
        <w:t xml:space="preserve"> communicate clearly, promptly and take constructive action. The </w:t>
      </w:r>
      <w:r>
        <w:t>highest proportion of</w:t>
      </w:r>
      <w:r w:rsidRPr="001C6238">
        <w:t xml:space="preserve"> respondents reporting </w:t>
      </w:r>
      <w:r w:rsidR="00CD2687">
        <w:t>‘</w:t>
      </w:r>
      <w:r w:rsidRPr="001C6238">
        <w:t>never</w:t>
      </w:r>
      <w:r w:rsidR="00CD2687">
        <w:t>’</w:t>
      </w:r>
      <w:r w:rsidRPr="001C6238">
        <w:t xml:space="preserve"> receiving such communication (2%) came from the smallest business category. Many noted they cannot absorb costs in the same way as larger competitors, with one supplier observing that </w:t>
      </w:r>
      <w:r w:rsidR="00CD2687">
        <w:t>‘</w:t>
      </w:r>
      <w:r w:rsidR="006678FF">
        <w:t>l</w:t>
      </w:r>
      <w:r w:rsidR="006678FF" w:rsidRPr="00FC4BE9">
        <w:t xml:space="preserve">arger </w:t>
      </w:r>
      <w:r w:rsidRPr="00FC4BE9">
        <w:t>businesses have unfair competitive advantage in many cases</w:t>
      </w:r>
      <w:r>
        <w:t>.</w:t>
      </w:r>
      <w:r w:rsidR="00CD2687">
        <w:t>’</w:t>
      </w:r>
      <w:r w:rsidR="00AB035E">
        <w:br w:type="page"/>
      </w:r>
    </w:p>
    <w:p w14:paraId="7D6BAB12" w14:textId="77777777" w:rsidR="001423FF" w:rsidRPr="001C6238" w:rsidRDefault="001423FF" w:rsidP="0033602A">
      <w:pPr>
        <w:pStyle w:val="Heading3"/>
      </w:pPr>
      <w:bookmarkStart w:id="83" w:name="_Toc226542200"/>
      <w:bookmarkStart w:id="84" w:name="_Toc227237411"/>
      <w:bookmarkStart w:id="85" w:name="_Toc232763552"/>
      <w:r w:rsidRPr="001C6238">
        <w:lastRenderedPageBreak/>
        <w:t xml:space="preserve">Contracting </w:t>
      </w:r>
      <w:r w:rsidRPr="0011036F">
        <w:t>out</w:t>
      </w:r>
      <w:r w:rsidRPr="001C6238">
        <w:t xml:space="preserve"> exemptions</w:t>
      </w:r>
      <w:bookmarkEnd w:id="83"/>
      <w:bookmarkEnd w:id="84"/>
      <w:bookmarkEnd w:id="85"/>
      <w:r w:rsidRPr="001C6238">
        <w:t xml:space="preserve"> </w:t>
      </w:r>
    </w:p>
    <w:p w14:paraId="268EBBCA" w14:textId="52C21486" w:rsidR="001423FF" w:rsidRPr="001C6238" w:rsidRDefault="001423FF" w:rsidP="0041715F">
      <w:r w:rsidRPr="001C6238">
        <w:t>Large grocery businesses can contract out of certain obligations under the Code by making exceptions to the Code</w:t>
      </w:r>
      <w:r w:rsidR="00CD2687">
        <w:t>’</w:t>
      </w:r>
      <w:r w:rsidRPr="001C6238">
        <w:t xml:space="preserve">s requirements in grocery supply agreements with their suppliers. In the second year asking suppliers about their experience of large grocery businesses requesting to contract out exceptions, there were notable shifts in results for all large grocery businesses. For example, last year, 3% to 5% of suppliers to each large grocery business reported the exceptions requested were </w:t>
      </w:r>
      <w:r w:rsidR="00CD2687">
        <w:t>‘</w:t>
      </w:r>
      <w:r w:rsidRPr="001C6238">
        <w:t>never</w:t>
      </w:r>
      <w:r w:rsidR="00CD2687">
        <w:t>’</w:t>
      </w:r>
      <w:r w:rsidRPr="001C6238">
        <w:t xml:space="preserve"> reasonable. This year, less than 1% of suppliers to Coles and Woolworths reported these requests for exceptions being </w:t>
      </w:r>
      <w:r w:rsidR="00CD2687">
        <w:t>‘</w:t>
      </w:r>
      <w:r w:rsidRPr="001C6238">
        <w:t>never</w:t>
      </w:r>
      <w:r w:rsidR="00CD2687">
        <w:t>’</w:t>
      </w:r>
      <w:r w:rsidRPr="001C6238">
        <w:t xml:space="preserve"> reasonable, and only 1% for Aldi and Metcash. However, reports of exceptions </w:t>
      </w:r>
      <w:r w:rsidR="00CD2687">
        <w:t>‘</w:t>
      </w:r>
      <w:r w:rsidRPr="001C6238">
        <w:t>always</w:t>
      </w:r>
      <w:r w:rsidR="00CD2687">
        <w:t>’</w:t>
      </w:r>
      <w:r w:rsidRPr="001C6238">
        <w:t xml:space="preserve"> being reasonable also declined from an approximate average of 40% last year to 20% this year. </w:t>
      </w:r>
    </w:p>
    <w:p w14:paraId="155A2EA3" w14:textId="7BE3B003" w:rsidR="001423FF" w:rsidRDefault="001423FF" w:rsidP="0041715F">
      <w:r w:rsidRPr="001C6238">
        <w:t>These shifts are likely due to improvements to this year</w:t>
      </w:r>
      <w:r w:rsidR="00CD2687">
        <w:t>’</w:t>
      </w:r>
      <w:r w:rsidRPr="001C6238">
        <w:t xml:space="preserve">s question where suppliers were given the option of </w:t>
      </w:r>
      <w:r w:rsidR="00CD2687">
        <w:t>‘</w:t>
      </w:r>
      <w:r w:rsidRPr="001C6238">
        <w:t>not applicable,</w:t>
      </w:r>
      <w:r w:rsidR="00CD2687">
        <w:t>’</w:t>
      </w:r>
      <w:r w:rsidRPr="001C6238">
        <w:t xml:space="preserve"> instead of </w:t>
      </w:r>
      <w:r w:rsidR="00CD2687">
        <w:t>‘</w:t>
      </w:r>
      <w:r w:rsidRPr="001C6238">
        <w:t>other.</w:t>
      </w:r>
      <w:r w:rsidR="00CD2687">
        <w:t>’</w:t>
      </w:r>
      <w:r w:rsidRPr="001C6238">
        <w:t xml:space="preserve"> This year</w:t>
      </w:r>
      <w:r w:rsidR="00CD2687">
        <w:t>’</w:t>
      </w:r>
      <w:r w:rsidRPr="001C6238">
        <w:t>s results establish an important baseline for measuring this issue in future years</w:t>
      </w:r>
      <w:r w:rsidR="0033602A">
        <w:t xml:space="preserve">. </w:t>
      </w:r>
    </w:p>
    <w:p w14:paraId="09010ED6" w14:textId="6D37EBB3" w:rsidR="001423FF" w:rsidRDefault="001423FF" w:rsidP="0033602A">
      <w:pPr>
        <w:pStyle w:val="ChartMainHeading"/>
        <w:rPr>
          <w:rFonts w:eastAsiaTheme="minorEastAsia"/>
        </w:rPr>
      </w:pPr>
      <w:r w:rsidRPr="001C7996">
        <w:t>Figure</w:t>
      </w:r>
      <w:r>
        <w:t xml:space="preserve"> 7</w:t>
      </w:r>
      <w:r w:rsidRPr="00FC4BE9">
        <w:t xml:space="preserve">: </w:t>
      </w:r>
      <w:r>
        <w:t>E</w:t>
      </w:r>
      <w:r w:rsidRPr="00FC4BE9">
        <w:t>xperience in contracting out through</w:t>
      </w:r>
      <w:r w:rsidRPr="22A48727">
        <w:rPr>
          <w:rFonts w:eastAsiaTheme="minorEastAsia"/>
        </w:rPr>
        <w:t xml:space="preserve"> exceptions</w:t>
      </w:r>
    </w:p>
    <w:p w14:paraId="02F8343D" w14:textId="15064E1F" w:rsidR="0011036F" w:rsidRPr="0011036F" w:rsidRDefault="0011036F" w:rsidP="0041715F">
      <w:pPr>
        <w:pStyle w:val="ChartSecondHeading"/>
      </w:pPr>
      <w:r>
        <w:t xml:space="preserve">Question: Experience in contracting out through exceptions. </w:t>
      </w:r>
    </w:p>
    <w:p w14:paraId="22CF45CE" w14:textId="1770413A" w:rsidR="00F23547" w:rsidRPr="002D6949" w:rsidRDefault="001178F5" w:rsidP="0041715F">
      <w:pPr>
        <w:pStyle w:val="ChartGraphic"/>
        <w:rPr>
          <w:rFonts w:eastAsiaTheme="minorEastAsia"/>
        </w:rPr>
      </w:pPr>
      <w:r>
        <w:rPr>
          <w:noProof/>
        </w:rPr>
        <w:drawing>
          <wp:inline distT="0" distB="0" distL="0" distR="0" wp14:anchorId="13A20E57" wp14:editId="33E87A8B">
            <wp:extent cx="5759450" cy="3048000"/>
            <wp:effectExtent l="0" t="0" r="0" b="0"/>
            <wp:docPr id="116763308" name="Picture 1" descr="This chart shows respondents' experience with contracting out through exceptions. There are four large grocery businesses mentioned: &quot;Woolworths&quot;, &quot;Coles&quot;, &quot;Aldi&quot;, and &quot;Metcash&quot;. For each large grocery business, there are four options that the respondents can select: &quot;Exceptions are always reasonable&quot;, &quot;Exceptions are sometimes reasonable&quot;, &quot;Exceptions are never reasonable&quot;, and &quot;Not applicable&quot;. For Woolworths, among respondents,19% selected &quot;The exceptions are always reasonable&quot;, 14% selected &quot;The exceptions are sometimes reasonable&quot;, 0% selected &quot;The exceptions are never reasonable&quot; and 66% selected &quot;Not applicable&quot;. For Coles, among respondents, 16% selected &quot;The exceptions are always reasonable&quot;, 15% selected &quot;The exceptions are sometimes reasonable&quot;, 0% selected &quot;The exceptions are never reasonable&quot; and 68% selected &quot;Not applicable&quot;. For Aldi, among respondents, 18% selected &quot;The exceptions are always reasonable&quot;, 18% selected &quot;The exceptions are sometimes reasonable&quot;, 1% selected &quot;The exceptions are never reasonable&quot; and 63% selected &quot;Not applicable&quot;. For Metcash, among respondents, 19% selected &quot;The exceptions are always reasonable&quot;, 17% selected &quot;The exceptions are sometimes reasonable&quot;, 1% selected &quot;The exceptions are never reasonable&quot; and 63% selected &quot;Not applic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3308" name="Picture 1" descr="This chart shows respondents' experience with contracting out through exceptions. There are four large grocery businesses mentioned: &quot;Woolworths&quot;, &quot;Coles&quot;, &quot;Aldi&quot;, and &quot;Metcash&quot;. For each large grocery business, there are four options that the respondents can select: &quot;Exceptions are always reasonable&quot;, &quot;Exceptions are sometimes reasonable&quot;, &quot;Exceptions are never reasonable&quot;, and &quot;Not applicable&quot;. For Woolworths, among respondents,19% selected &quot;The exceptions are always reasonable&quot;, 14% selected &quot;The exceptions are sometimes reasonable&quot;, 0% selected &quot;The exceptions are never reasonable&quot; and 66% selected &quot;Not applicable&quot;. For Coles, among respondents, 16% selected &quot;The exceptions are always reasonable&quot;, 15% selected &quot;The exceptions are sometimes reasonable&quot;, 0% selected &quot;The exceptions are never reasonable&quot; and 68% selected &quot;Not applicable&quot;. For Aldi, among respondents, 18% selected &quot;The exceptions are always reasonable&quot;, 18% selected &quot;The exceptions are sometimes reasonable&quot;, 1% selected &quot;The exceptions are never reasonable&quot; and 63% selected &quot;Not applicable&quot;. For Metcash, among respondents, 19% selected &quot;The exceptions are always reasonable&quot;, 17% selected &quot;The exceptions are sometimes reasonable&quot;, 1% selected &quot;The exceptions are never reasonable&quot; and 63% selected &quot;Not applicable&quot;."/>
                    <pic:cNvPicPr/>
                  </pic:nvPicPr>
                  <pic:blipFill rotWithShape="1">
                    <a:blip r:embed="rId32"/>
                    <a:srcRect t="1119" b="9346"/>
                    <a:stretch>
                      <a:fillRect/>
                    </a:stretch>
                  </pic:blipFill>
                  <pic:spPr bwMode="auto">
                    <a:xfrm>
                      <a:off x="0" y="0"/>
                      <a:ext cx="5759450" cy="3048000"/>
                    </a:xfrm>
                    <a:prstGeom prst="rect">
                      <a:avLst/>
                    </a:prstGeom>
                    <a:ln>
                      <a:noFill/>
                    </a:ln>
                    <a:extLst>
                      <a:ext uri="{53640926-AAD7-44D8-BBD7-CCE9431645EC}">
                        <a14:shadowObscured xmlns:a14="http://schemas.microsoft.com/office/drawing/2010/main"/>
                      </a:ext>
                    </a:extLst>
                  </pic:spPr>
                </pic:pic>
              </a:graphicData>
            </a:graphic>
          </wp:inline>
        </w:drawing>
      </w:r>
    </w:p>
    <w:p w14:paraId="61700C4F" w14:textId="77777777" w:rsidR="007D6B62" w:rsidRPr="007D6B62" w:rsidRDefault="007D6B62" w:rsidP="007D6B62">
      <w:bookmarkStart w:id="86" w:name="_Toc226542201"/>
      <w:bookmarkStart w:id="87" w:name="_Toc227237412"/>
      <w:r>
        <w:br w:type="page"/>
      </w:r>
    </w:p>
    <w:p w14:paraId="68931E1A" w14:textId="0622003E" w:rsidR="001423FF" w:rsidRPr="0011036F" w:rsidRDefault="001423FF" w:rsidP="0011036F">
      <w:pPr>
        <w:pStyle w:val="Heading2"/>
      </w:pPr>
      <w:bookmarkStart w:id="88" w:name="_Toc232763553"/>
      <w:r w:rsidRPr="001C6238">
        <w:lastRenderedPageBreak/>
        <w:t>Conclusion</w:t>
      </w:r>
      <w:bookmarkEnd w:id="86"/>
      <w:bookmarkEnd w:id="87"/>
      <w:bookmarkEnd w:id="88"/>
    </w:p>
    <w:p w14:paraId="6EF6C50D" w14:textId="1E09B741" w:rsidR="001423FF" w:rsidRPr="001C6238" w:rsidRDefault="001423FF" w:rsidP="0041715F">
      <w:r w:rsidRPr="001C6238">
        <w:t>This year</w:t>
      </w:r>
      <w:r w:rsidR="00CD2687">
        <w:t>’</w:t>
      </w:r>
      <w:r w:rsidRPr="001C6238">
        <w:t>s survey results reveal a sector progressing toward improvements in some areas of supplier relationships but still facing persistent structural challenges. Positive shifts—particularly around reduced fear of retribution, perceptions of fairness, and stable payment behaviours—indicate that compliance improvements and cultural emphasis on respectful dealings are taking hold.</w:t>
      </w:r>
    </w:p>
    <w:p w14:paraId="743B3AD7" w14:textId="0EFFB4C4" w:rsidR="0033602A" w:rsidRDefault="001423FF" w:rsidP="0041715F">
      <w:r w:rsidRPr="001C6238">
        <w:t>However, complex commercial dynamics continue to impede consistent progress. Challenges in price negotiation transparency, promotional investment expectations, communication variability, and impacts on small or fresh produce suppliers remain prominent. These findings reinforce the value of</w:t>
      </w:r>
      <w:r w:rsidR="00796F79">
        <w:t> </w:t>
      </w:r>
      <w:r w:rsidRPr="001C6238">
        <w:t>this survey in monitoring industry behaviours and underline the ongoing need for regulatory guidance, capability development, and continued transparency from the large grocery businesses.</w:t>
      </w:r>
      <w:bookmarkStart w:id="89" w:name="_Toc226542202"/>
      <w:bookmarkStart w:id="90" w:name="_Toc227237413"/>
    </w:p>
    <w:p w14:paraId="4FB513BD" w14:textId="68BB4B0E" w:rsidR="001423FF" w:rsidRPr="001C6238" w:rsidRDefault="001423FF" w:rsidP="0011036F">
      <w:pPr>
        <w:pStyle w:val="Heading2"/>
      </w:pPr>
      <w:bookmarkStart w:id="91" w:name="_Toc232763554"/>
      <w:r w:rsidRPr="001C6238">
        <w:t xml:space="preserve">Survey </w:t>
      </w:r>
      <w:r w:rsidRPr="0011036F">
        <w:t>methodology</w:t>
      </w:r>
      <w:bookmarkEnd w:id="89"/>
      <w:bookmarkEnd w:id="90"/>
      <w:bookmarkEnd w:id="91"/>
      <w:r w:rsidRPr="001C6238">
        <w:t xml:space="preserve"> </w:t>
      </w:r>
    </w:p>
    <w:p w14:paraId="70C326AE" w14:textId="77777777" w:rsidR="001423FF" w:rsidRPr="001C6238" w:rsidRDefault="001423FF" w:rsidP="0033602A">
      <w:pPr>
        <w:pStyle w:val="Heading3"/>
      </w:pPr>
      <w:bookmarkStart w:id="92" w:name="_Toc226542203"/>
      <w:bookmarkStart w:id="93" w:name="_Toc227237414"/>
      <w:bookmarkStart w:id="94" w:name="_Toc232763555"/>
      <w:r w:rsidRPr="0011036F">
        <w:t>Identification</w:t>
      </w:r>
      <w:r w:rsidRPr="001C6238">
        <w:t xml:space="preserve"> of key findings</w:t>
      </w:r>
      <w:bookmarkEnd w:id="92"/>
      <w:bookmarkEnd w:id="93"/>
      <w:bookmarkEnd w:id="94"/>
      <w:r w:rsidRPr="001C6238">
        <w:t xml:space="preserve"> </w:t>
      </w:r>
    </w:p>
    <w:p w14:paraId="09AFC611" w14:textId="597B24EA" w:rsidR="001423FF" w:rsidRPr="001C6238" w:rsidRDefault="001423FF" w:rsidP="0041715F">
      <w:r w:rsidRPr="001C6238">
        <w:t>Key findings from the survey are highlighted based on where results had the greatest shifts when compared to the previous year and core issues covered each year. The report also highlights results from new survey questions, especially where they offer new insights into emerging practices or concerns. Consistent with last year, this report highlights the survey results asking suppliers about their fear of retribution and experience contracting out exemptions, given the addition of these questions in the annual survey is required under the new code</w:t>
      </w:r>
      <w:r w:rsidR="0033602A">
        <w:t xml:space="preserve">. </w:t>
      </w:r>
    </w:p>
    <w:p w14:paraId="374E4089" w14:textId="7DDE7802" w:rsidR="001423FF" w:rsidRPr="001C6238" w:rsidRDefault="001423FF" w:rsidP="0041715F">
      <w:r w:rsidRPr="001C6238">
        <w:t xml:space="preserve">Qualitative comments, which have been edited for anonymity, are highlighted where the themes appear frequently or shed light on the </w:t>
      </w:r>
      <w:r w:rsidR="00CD2687">
        <w:t>‘</w:t>
      </w:r>
      <w:r w:rsidRPr="001C6238">
        <w:t>why</w:t>
      </w:r>
      <w:r w:rsidR="00CD2687">
        <w:t>’</w:t>
      </w:r>
      <w:r w:rsidRPr="001C6238">
        <w:t xml:space="preserve"> behind quantitative results, helping to contextualise trends and deepen understanding. These elements ensure the report presents findings that are both representative of the data and informative for better understanding the food and grocery sector.</w:t>
      </w:r>
    </w:p>
    <w:p w14:paraId="500E90C0" w14:textId="77777777" w:rsidR="001423FF" w:rsidRPr="001C6238" w:rsidRDefault="001423FF" w:rsidP="0033602A">
      <w:pPr>
        <w:pStyle w:val="Heading3"/>
      </w:pPr>
      <w:bookmarkStart w:id="95" w:name="_Toc226542204"/>
      <w:bookmarkStart w:id="96" w:name="_Toc227237415"/>
      <w:bookmarkStart w:id="97" w:name="_Toc232763556"/>
      <w:r w:rsidRPr="001C6238">
        <w:t xml:space="preserve">Overall </w:t>
      </w:r>
      <w:r w:rsidRPr="0011036F">
        <w:t>score</w:t>
      </w:r>
      <w:r w:rsidRPr="001C6238">
        <w:t xml:space="preserve"> ranking methodology</w:t>
      </w:r>
      <w:bookmarkEnd w:id="95"/>
      <w:bookmarkEnd w:id="96"/>
      <w:bookmarkEnd w:id="97"/>
    </w:p>
    <w:p w14:paraId="59D3EC71" w14:textId="77777777" w:rsidR="001423FF" w:rsidRPr="001C6238" w:rsidRDefault="001423FF" w:rsidP="0041715F">
      <w:r w:rsidRPr="001C6238">
        <w:t>The ranking methodology focuses on questions that directly measure behaviours and processes within the control of each large grocery business, such as fairness of dealings, timeliness and clarity of communication, responsiveness to issues, negotiation processes, and perceived impediments to raising concerns. These questions are included because they provide comparable, quantitative indicators of how each large grocery business interacts with suppliers—allowing meaningful year</w:t>
      </w:r>
      <w:r w:rsidRPr="001C6238">
        <w:rPr>
          <w:rFonts w:ascii="Cambria Math" w:hAnsi="Cambria Math" w:cs="Cambria Math"/>
        </w:rPr>
        <w:t>‑</w:t>
      </w:r>
      <w:r w:rsidRPr="001C6238">
        <w:t>on</w:t>
      </w:r>
      <w:r w:rsidRPr="001C6238">
        <w:rPr>
          <w:rFonts w:ascii="Cambria Math" w:hAnsi="Cambria Math" w:cs="Cambria Math"/>
        </w:rPr>
        <w:t>‑</w:t>
      </w:r>
      <w:r w:rsidRPr="001C6238">
        <w:t xml:space="preserve">year benchmarking. The methodology uses questions where suppliers can reasonably attribute their experience to the actions or systems of the large grocery business. </w:t>
      </w:r>
    </w:p>
    <w:p w14:paraId="7239C606" w14:textId="35F56120" w:rsidR="001423FF" w:rsidRPr="00FC4BE9" w:rsidRDefault="001423FF" w:rsidP="0041715F">
      <w:r w:rsidRPr="001C6238">
        <w:t>Questions that do not allow fair or consistent comparison are excluded. For example, questions where responses are heavily influenced by supplier behaviour rather than large grocery business conduct (</w:t>
      </w:r>
      <w:r w:rsidR="00273CFE">
        <w:t xml:space="preserve">for example, </w:t>
      </w:r>
      <w:r w:rsidRPr="001C6238">
        <w:t xml:space="preserve">whether a supplier chose to request negotiations or lodge a complaint). In other cases, questions are excluded due to low response volumes, confidentiality concerns, or because differing supplier circumstances make results not reasonably comparable. Similarly, questions regarding Code Mediator or Code Supervisor processes are mostly excluded where </w:t>
      </w:r>
      <w:r w:rsidRPr="00796F79">
        <w:t>uptake</w:t>
      </w:r>
      <w:r w:rsidR="00796F79">
        <w:t> </w:t>
      </w:r>
      <w:r w:rsidRPr="00796F79">
        <w:t>is</w:t>
      </w:r>
      <w:r w:rsidRPr="001C6238">
        <w:t xml:space="preserve"> low or where ranking might inadvertently discourage legitimate use of dispute resolution pathways. The survey uses largely the same metrics year</w:t>
      </w:r>
      <w:r w:rsidR="00CD2687">
        <w:noBreakHyphen/>
      </w:r>
      <w:r w:rsidRPr="001C6238">
        <w:t>on</w:t>
      </w:r>
      <w:r w:rsidR="00CD2687">
        <w:noBreakHyphen/>
      </w:r>
      <w:r w:rsidRPr="001C6238">
        <w:t>year with minor adjustments where questions have changed.</w:t>
      </w:r>
    </w:p>
    <w:p w14:paraId="2D6EB909" w14:textId="77777777" w:rsidR="001423FF" w:rsidRPr="001C6238" w:rsidRDefault="001423FF" w:rsidP="00481958">
      <w:pPr>
        <w:pStyle w:val="Heading1"/>
      </w:pPr>
      <w:bookmarkStart w:id="98" w:name="_Toc226542206"/>
      <w:bookmarkStart w:id="99" w:name="_Toc227237416"/>
      <w:bookmarkStart w:id="100" w:name="_Toc232763557"/>
      <w:r w:rsidRPr="001C6238">
        <w:lastRenderedPageBreak/>
        <w:t xml:space="preserve">Survey of </w:t>
      </w:r>
      <w:r w:rsidRPr="0011036F">
        <w:t>large</w:t>
      </w:r>
      <w:r w:rsidRPr="001C6238">
        <w:t xml:space="preserve"> grocery businesses</w:t>
      </w:r>
      <w:bookmarkEnd w:id="98"/>
      <w:bookmarkEnd w:id="99"/>
      <w:bookmarkEnd w:id="100"/>
    </w:p>
    <w:p w14:paraId="0BBD54A1" w14:textId="032C893A" w:rsidR="001423FF" w:rsidRPr="001C6238" w:rsidRDefault="001423FF" w:rsidP="0041715F">
      <w:pPr>
        <w:rPr>
          <w:highlight w:val="yellow"/>
        </w:rPr>
      </w:pPr>
      <w:r w:rsidRPr="001C6238">
        <w:t>The fifth annual survey of large grocery businesses sought feedback on their relationship with suppliers, dispute resolution processes, negotiation and training. The survey also asked how the organisations are managing compliance with the new code, negotiations, steps taken to address suppliers</w:t>
      </w:r>
      <w:r w:rsidR="00CD2687">
        <w:t>’</w:t>
      </w:r>
      <w:r w:rsidRPr="001C6238">
        <w:t xml:space="preserve"> fear of retribution, and the new provisions in the code, including management oversight and engagement with fresh produce suppliers.</w:t>
      </w:r>
    </w:p>
    <w:p w14:paraId="79646D77" w14:textId="77777777" w:rsidR="001423FF" w:rsidRPr="001C6238" w:rsidRDefault="001423FF" w:rsidP="0011036F">
      <w:pPr>
        <w:pStyle w:val="Heading2"/>
      </w:pPr>
      <w:bookmarkStart w:id="101" w:name="_Toc226542207"/>
      <w:bookmarkStart w:id="102" w:name="_Toc227237417"/>
      <w:bookmarkStart w:id="103" w:name="_Toc232763558"/>
      <w:r w:rsidRPr="001C6238">
        <w:t xml:space="preserve">Training and </w:t>
      </w:r>
      <w:r w:rsidRPr="0011036F">
        <w:t>compliance</w:t>
      </w:r>
      <w:bookmarkEnd w:id="101"/>
      <w:bookmarkEnd w:id="102"/>
      <w:bookmarkEnd w:id="103"/>
    </w:p>
    <w:p w14:paraId="1CC86B4A" w14:textId="36FAF918" w:rsidR="001423FF" w:rsidRPr="001C6238" w:rsidRDefault="001423FF" w:rsidP="0041715F">
      <w:r>
        <w:t>The l</w:t>
      </w:r>
      <w:r w:rsidRPr="001C6238">
        <w:t>arge grocery businesses affirmed their commitment to strong, fair and mutually beneficial supplier relationships</w:t>
      </w:r>
      <w:r>
        <w:t xml:space="preserve">, </w:t>
      </w:r>
      <w:r w:rsidRPr="001C6238">
        <w:t xml:space="preserve">with </w:t>
      </w:r>
      <w:r>
        <w:t>some</w:t>
      </w:r>
      <w:r w:rsidRPr="001C6238">
        <w:t xml:space="preserve"> noting that the Code provides a </w:t>
      </w:r>
      <w:r>
        <w:t>helpful</w:t>
      </w:r>
      <w:r w:rsidRPr="001C6238">
        <w:t xml:space="preserve"> framework for </w:t>
      </w:r>
      <w:r>
        <w:t>suppliers to raise concerns and build greater consistency across the sector</w:t>
      </w:r>
      <w:r w:rsidRPr="001C6238">
        <w:t xml:space="preserve">. All </w:t>
      </w:r>
      <w:r>
        <w:t>large grocery businesses</w:t>
      </w:r>
      <w:r w:rsidRPr="001C6238">
        <w:t xml:space="preserve"> reported that buying teams receive code training</w:t>
      </w:r>
      <w:r>
        <w:t xml:space="preserve"> such as induction and annual training</w:t>
      </w:r>
      <w:r w:rsidRPr="001C6238">
        <w:t xml:space="preserve">. </w:t>
      </w:r>
      <w:r>
        <w:t>Most</w:t>
      </w:r>
      <w:r w:rsidRPr="001C6238">
        <w:t xml:space="preserve"> </w:t>
      </w:r>
      <w:r>
        <w:t xml:space="preserve">large grocery </w:t>
      </w:r>
      <w:r w:rsidRPr="001C6238">
        <w:t>businesses have incorporat</w:t>
      </w:r>
      <w:r>
        <w:t>ed</w:t>
      </w:r>
      <w:r w:rsidRPr="001C6238">
        <w:t xml:space="preserve"> assessments to ensure </w:t>
      </w:r>
      <w:r>
        <w:t>employees</w:t>
      </w:r>
      <w:r w:rsidR="00CD2687">
        <w:t>’</w:t>
      </w:r>
      <w:r>
        <w:t xml:space="preserve"> </w:t>
      </w:r>
      <w:r w:rsidRPr="001C6238">
        <w:t>understanding of obligations</w:t>
      </w:r>
      <w:r>
        <w:t xml:space="preserve"> </w:t>
      </w:r>
      <w:r w:rsidRPr="009F4FB7">
        <w:t>under</w:t>
      </w:r>
      <w:r w:rsidR="009F4FB7">
        <w:t> </w:t>
      </w:r>
      <w:r w:rsidRPr="009F4FB7">
        <w:t>the</w:t>
      </w:r>
      <w:r>
        <w:t xml:space="preserve"> Code</w:t>
      </w:r>
      <w:r w:rsidRPr="001C6238">
        <w:t>.</w:t>
      </w:r>
    </w:p>
    <w:p w14:paraId="4FC8AF81" w14:textId="77777777" w:rsidR="001423FF" w:rsidRDefault="001423FF" w:rsidP="0041715F">
      <w:pPr>
        <w:rPr>
          <w:rFonts w:eastAsiaTheme="majorEastAsia"/>
        </w:rPr>
      </w:pPr>
      <w:r>
        <w:rPr>
          <w:rFonts w:eastAsiaTheme="majorEastAsia"/>
        </w:rPr>
        <w:t>The large grocery b</w:t>
      </w:r>
      <w:r w:rsidRPr="001C6238">
        <w:rPr>
          <w:rFonts w:eastAsiaTheme="majorEastAsia"/>
        </w:rPr>
        <w:t xml:space="preserve">usinesses monitor </w:t>
      </w:r>
      <w:r>
        <w:rPr>
          <w:rFonts w:eastAsiaTheme="majorEastAsia"/>
        </w:rPr>
        <w:t>c</w:t>
      </w:r>
      <w:r w:rsidRPr="001C6238">
        <w:rPr>
          <w:rFonts w:eastAsiaTheme="majorEastAsia"/>
        </w:rPr>
        <w:t xml:space="preserve">ode compliance through internal reporting processes, </w:t>
      </w:r>
      <w:r>
        <w:rPr>
          <w:rFonts w:eastAsiaTheme="majorEastAsia"/>
        </w:rPr>
        <w:t>compliance</w:t>
      </w:r>
      <w:r w:rsidRPr="001C6238">
        <w:rPr>
          <w:rFonts w:eastAsiaTheme="majorEastAsia"/>
        </w:rPr>
        <w:t xml:space="preserve"> audits and oversight by senior managers. Woolworths advised it has established a Supplier Oversight Committee and appointed a Director of Supplier Excellence, while Coles has </w:t>
      </w:r>
      <w:r>
        <w:rPr>
          <w:rFonts w:eastAsiaTheme="majorEastAsia"/>
        </w:rPr>
        <w:t>appointed</w:t>
      </w:r>
      <w:r w:rsidRPr="001C6238">
        <w:rPr>
          <w:rFonts w:eastAsiaTheme="majorEastAsia"/>
        </w:rPr>
        <w:t xml:space="preserve"> Compliance Business Partners to work closely with buying teams.</w:t>
      </w:r>
    </w:p>
    <w:p w14:paraId="6101B57D" w14:textId="77777777" w:rsidR="001423FF" w:rsidRPr="0011036F" w:rsidRDefault="001423FF" w:rsidP="0011036F">
      <w:pPr>
        <w:pStyle w:val="Heading2"/>
      </w:pPr>
      <w:bookmarkStart w:id="104" w:name="_Toc226542208"/>
      <w:bookmarkStart w:id="105" w:name="_Toc227237418"/>
      <w:bookmarkStart w:id="106" w:name="_Toc232763559"/>
      <w:r w:rsidRPr="0011036F">
        <w:t>Supplier relationships</w:t>
      </w:r>
      <w:bookmarkEnd w:id="104"/>
      <w:bookmarkEnd w:id="105"/>
      <w:bookmarkEnd w:id="106"/>
    </w:p>
    <w:p w14:paraId="199C5D25" w14:textId="77777777" w:rsidR="001423FF" w:rsidRPr="008C4E85" w:rsidRDefault="001423FF" w:rsidP="008C4E85">
      <w:pPr>
        <w:pStyle w:val="Heading3"/>
      </w:pPr>
      <w:bookmarkStart w:id="107" w:name="_Toc226542209"/>
      <w:bookmarkStart w:id="108" w:name="_Toc227237419"/>
      <w:bookmarkStart w:id="109" w:name="_Toc232763560"/>
      <w:r w:rsidRPr="008C4E85">
        <w:t>Communicating of dispute resolution avenues</w:t>
      </w:r>
      <w:bookmarkEnd w:id="107"/>
      <w:bookmarkEnd w:id="108"/>
      <w:bookmarkEnd w:id="109"/>
    </w:p>
    <w:p w14:paraId="1EAE1B07" w14:textId="7E06918D" w:rsidR="001423FF" w:rsidRDefault="001423FF" w:rsidP="0041715F">
      <w:pPr>
        <w:rPr>
          <w:rFonts w:eastAsiaTheme="majorEastAsia"/>
        </w:rPr>
      </w:pPr>
      <w:r>
        <w:rPr>
          <w:rFonts w:eastAsiaTheme="majorEastAsia"/>
        </w:rPr>
        <w:t>The l</w:t>
      </w:r>
      <w:r w:rsidRPr="001C6238">
        <w:rPr>
          <w:rFonts w:eastAsiaTheme="majorEastAsia"/>
        </w:rPr>
        <w:t xml:space="preserve">arge grocery businesses reported using a </w:t>
      </w:r>
      <w:r>
        <w:rPr>
          <w:rFonts w:eastAsiaTheme="majorEastAsia"/>
        </w:rPr>
        <w:t>range of methods</w:t>
      </w:r>
      <w:r w:rsidRPr="001C6238">
        <w:rPr>
          <w:rFonts w:eastAsiaTheme="majorEastAsia"/>
        </w:rPr>
        <w:t xml:space="preserve"> to advise suppliers of the formal and</w:t>
      </w:r>
      <w:r w:rsidR="009F4FB7">
        <w:rPr>
          <w:rFonts w:eastAsiaTheme="majorEastAsia"/>
        </w:rPr>
        <w:t> </w:t>
      </w:r>
      <w:r w:rsidRPr="001C6238">
        <w:rPr>
          <w:rFonts w:eastAsiaTheme="majorEastAsia"/>
        </w:rPr>
        <w:t xml:space="preserve">informal dispute resolution options. They advised that </w:t>
      </w:r>
      <w:r>
        <w:rPr>
          <w:rFonts w:eastAsiaTheme="majorEastAsia"/>
        </w:rPr>
        <w:t>these</w:t>
      </w:r>
      <w:r w:rsidRPr="001C6238">
        <w:rPr>
          <w:rFonts w:eastAsiaTheme="majorEastAsia"/>
        </w:rPr>
        <w:t xml:space="preserve"> are communicated through </w:t>
      </w:r>
      <w:r>
        <w:rPr>
          <w:rFonts w:eastAsiaTheme="majorEastAsia"/>
        </w:rPr>
        <w:t xml:space="preserve">websites, </w:t>
      </w:r>
      <w:r w:rsidRPr="001C6238">
        <w:rPr>
          <w:rFonts w:eastAsiaTheme="majorEastAsia"/>
        </w:rPr>
        <w:t>supplier portals</w:t>
      </w:r>
      <w:r>
        <w:rPr>
          <w:rFonts w:eastAsiaTheme="majorEastAsia"/>
        </w:rPr>
        <w:t xml:space="preserve">, </w:t>
      </w:r>
      <w:r w:rsidRPr="001C6238">
        <w:rPr>
          <w:rFonts w:eastAsiaTheme="majorEastAsia"/>
        </w:rPr>
        <w:t>written materials</w:t>
      </w:r>
      <w:r>
        <w:rPr>
          <w:rFonts w:eastAsiaTheme="majorEastAsia"/>
        </w:rPr>
        <w:t xml:space="preserve"> (</w:t>
      </w:r>
      <w:r w:rsidR="00273CFE">
        <w:rPr>
          <w:rFonts w:eastAsiaTheme="majorEastAsia"/>
        </w:rPr>
        <w:t>for example,</w:t>
      </w:r>
      <w:r>
        <w:rPr>
          <w:rFonts w:eastAsiaTheme="majorEastAsia"/>
        </w:rPr>
        <w:t xml:space="preserve"> in delisting and range review letters), supplier forums, onboarding processes and communications from its Code Mediators.</w:t>
      </w:r>
    </w:p>
    <w:p w14:paraId="184F9311" w14:textId="77777777" w:rsidR="001423FF" w:rsidRPr="008C4E85" w:rsidRDefault="001423FF" w:rsidP="008C4E85">
      <w:pPr>
        <w:pStyle w:val="Heading3"/>
      </w:pPr>
      <w:bookmarkStart w:id="110" w:name="_Toc226542210"/>
      <w:bookmarkStart w:id="111" w:name="_Toc227237420"/>
      <w:bookmarkStart w:id="112" w:name="_Toc232763561"/>
      <w:r w:rsidRPr="008C4E85">
        <w:t>Price increase notifications and negotiations</w:t>
      </w:r>
      <w:bookmarkEnd w:id="110"/>
      <w:bookmarkEnd w:id="111"/>
      <w:bookmarkEnd w:id="112"/>
    </w:p>
    <w:p w14:paraId="6DB3862E" w14:textId="4229EB03" w:rsidR="00AB035E" w:rsidRPr="007D6B62" w:rsidRDefault="001423FF" w:rsidP="007D6B62">
      <w:pPr>
        <w:rPr>
          <w:rFonts w:eastAsiaTheme="majorEastAsia"/>
        </w:rPr>
      </w:pPr>
      <w:r>
        <w:rPr>
          <w:rFonts w:eastAsiaTheme="majorEastAsia"/>
        </w:rPr>
        <w:t>The l</w:t>
      </w:r>
      <w:r w:rsidRPr="001C6238">
        <w:rPr>
          <w:rFonts w:eastAsiaTheme="majorEastAsia"/>
        </w:rPr>
        <w:t xml:space="preserve">arge grocery businesses reported having dedicated resources and system alerts to ensure </w:t>
      </w:r>
      <w:r w:rsidRPr="009F4FB7">
        <w:rPr>
          <w:rFonts w:eastAsiaTheme="majorEastAsia"/>
        </w:rPr>
        <w:t>timely</w:t>
      </w:r>
      <w:r w:rsidR="009F4FB7">
        <w:rPr>
          <w:rFonts w:eastAsiaTheme="majorEastAsia"/>
        </w:rPr>
        <w:t> </w:t>
      </w:r>
      <w:r w:rsidRPr="009F4FB7">
        <w:rPr>
          <w:rFonts w:eastAsiaTheme="majorEastAsia"/>
        </w:rPr>
        <w:t>handling</w:t>
      </w:r>
      <w:r w:rsidRPr="001C6238">
        <w:rPr>
          <w:rFonts w:eastAsiaTheme="majorEastAsia"/>
        </w:rPr>
        <w:t xml:space="preserve"> of supplier price rise requests. Coles, Woolworths and Metcash </w:t>
      </w:r>
      <w:r>
        <w:rPr>
          <w:rFonts w:eastAsiaTheme="majorEastAsia"/>
        </w:rPr>
        <w:t xml:space="preserve">noted </w:t>
      </w:r>
      <w:r w:rsidRPr="001C6238">
        <w:rPr>
          <w:rFonts w:eastAsiaTheme="majorEastAsia"/>
        </w:rPr>
        <w:t>update</w:t>
      </w:r>
      <w:r>
        <w:rPr>
          <w:rFonts w:eastAsiaTheme="majorEastAsia"/>
        </w:rPr>
        <w:t xml:space="preserve">s to </w:t>
      </w:r>
      <w:r w:rsidRPr="001C6238">
        <w:rPr>
          <w:rFonts w:eastAsiaTheme="majorEastAsia"/>
        </w:rPr>
        <w:t xml:space="preserve">their internal processes for managing price increase notifications. ALDI reported that none of its price negotiations exceeded 30 days, while others noted extended timeframes can arise </w:t>
      </w:r>
      <w:r>
        <w:rPr>
          <w:rFonts w:eastAsiaTheme="majorEastAsia"/>
        </w:rPr>
        <w:t xml:space="preserve">from </w:t>
      </w:r>
      <w:r w:rsidRPr="00355AC6">
        <w:rPr>
          <w:rFonts w:eastAsiaTheme="majorEastAsia"/>
        </w:rPr>
        <w:t xml:space="preserve">the time it takes both </w:t>
      </w:r>
      <w:r>
        <w:rPr>
          <w:rFonts w:eastAsiaTheme="majorEastAsia"/>
        </w:rPr>
        <w:t>large grocery businesses</w:t>
      </w:r>
      <w:r w:rsidRPr="00355AC6">
        <w:rPr>
          <w:rFonts w:eastAsiaTheme="majorEastAsia"/>
        </w:rPr>
        <w:t xml:space="preserve"> and suppliers to consider any issues or reasons that have arisen during a negotiation</w:t>
      </w:r>
      <w:r>
        <w:rPr>
          <w:rFonts w:eastAsiaTheme="majorEastAsia"/>
        </w:rPr>
        <w:t xml:space="preserve"> or w</w:t>
      </w:r>
      <w:r w:rsidRPr="00C65FAF">
        <w:rPr>
          <w:rFonts w:eastAsiaTheme="majorEastAsia"/>
        </w:rPr>
        <w:t>aiting on further input or response from the supplier</w:t>
      </w:r>
      <w:r>
        <w:rPr>
          <w:rFonts w:eastAsiaTheme="majorEastAsia"/>
        </w:rPr>
        <w:t>.</w:t>
      </w:r>
      <w:bookmarkStart w:id="113" w:name="_Toc226542211"/>
      <w:bookmarkStart w:id="114" w:name="_Toc227237421"/>
      <w:r w:rsidR="00AB035E">
        <w:br w:type="page"/>
      </w:r>
    </w:p>
    <w:p w14:paraId="3977DEE5" w14:textId="2934E7F6" w:rsidR="001423FF" w:rsidRPr="001C6238" w:rsidRDefault="001423FF" w:rsidP="0033602A">
      <w:pPr>
        <w:pStyle w:val="Heading3"/>
      </w:pPr>
      <w:bookmarkStart w:id="115" w:name="_Toc232763562"/>
      <w:r w:rsidRPr="001C6238">
        <w:lastRenderedPageBreak/>
        <w:t xml:space="preserve">Range </w:t>
      </w:r>
      <w:r w:rsidRPr="0011036F">
        <w:t>reviews</w:t>
      </w:r>
      <w:r w:rsidRPr="001C6238">
        <w:t xml:space="preserve"> and delisting</w:t>
      </w:r>
      <w:bookmarkEnd w:id="113"/>
      <w:bookmarkEnd w:id="114"/>
      <w:bookmarkEnd w:id="115"/>
    </w:p>
    <w:p w14:paraId="46AED9A6" w14:textId="6427D4D0" w:rsidR="001423FF" w:rsidRPr="001C6238" w:rsidRDefault="001423FF" w:rsidP="0041715F">
      <w:pPr>
        <w:rPr>
          <w:rFonts w:eastAsiaTheme="majorEastAsia"/>
        </w:rPr>
      </w:pPr>
      <w:r w:rsidRPr="001C6238">
        <w:rPr>
          <w:rFonts w:eastAsiaTheme="majorEastAsia"/>
        </w:rPr>
        <w:t xml:space="preserve">Coles and Woolworths acknowledged that range review outcomes can sometimes take longer than initially communicated due to </w:t>
      </w:r>
      <w:r>
        <w:rPr>
          <w:rFonts w:eastAsiaTheme="majorEastAsia"/>
        </w:rPr>
        <w:t>the complexity and breadth of the range review</w:t>
      </w:r>
      <w:r w:rsidRPr="001C6238">
        <w:rPr>
          <w:rFonts w:eastAsiaTheme="majorEastAsia"/>
        </w:rPr>
        <w:t>, the need for further data validation, chang</w:t>
      </w:r>
      <w:r>
        <w:rPr>
          <w:rFonts w:eastAsiaTheme="majorEastAsia"/>
        </w:rPr>
        <w:t>es in</w:t>
      </w:r>
      <w:r w:rsidRPr="001C6238">
        <w:rPr>
          <w:rFonts w:eastAsiaTheme="majorEastAsia"/>
        </w:rPr>
        <w:t xml:space="preserve"> market conditions or evolving customer insights. Metcash </w:t>
      </w:r>
      <w:r>
        <w:rPr>
          <w:rFonts w:eastAsiaTheme="majorEastAsia"/>
        </w:rPr>
        <w:t>noted its range review outcomes generally do not take longer than originally communicated to a supplier</w:t>
      </w:r>
      <w:r w:rsidRPr="001C6238">
        <w:rPr>
          <w:rFonts w:eastAsiaTheme="majorEastAsia"/>
        </w:rPr>
        <w:t xml:space="preserve">, with occasional extensions </w:t>
      </w:r>
      <w:r>
        <w:rPr>
          <w:rFonts w:eastAsiaTheme="majorEastAsia"/>
        </w:rPr>
        <w:t>mainly a result of</w:t>
      </w:r>
      <w:r w:rsidRPr="001C6238">
        <w:rPr>
          <w:rFonts w:eastAsiaTheme="majorEastAsia"/>
        </w:rPr>
        <w:t xml:space="preserve"> category resets. ALDI stated that it does not conduct range reviews </w:t>
      </w:r>
      <w:r>
        <w:rPr>
          <w:rFonts w:eastAsiaTheme="majorEastAsia"/>
        </w:rPr>
        <w:t xml:space="preserve">for delisting products </w:t>
      </w:r>
      <w:r w:rsidRPr="001C6238">
        <w:rPr>
          <w:rFonts w:eastAsiaTheme="majorEastAsia"/>
        </w:rPr>
        <w:t xml:space="preserve">and instead </w:t>
      </w:r>
      <w:r>
        <w:rPr>
          <w:rFonts w:eastAsiaTheme="majorEastAsia"/>
        </w:rPr>
        <w:t>makes decisions about</w:t>
      </w:r>
      <w:r w:rsidRPr="001C6238">
        <w:rPr>
          <w:rFonts w:eastAsiaTheme="majorEastAsia"/>
        </w:rPr>
        <w:t xml:space="preserve"> product performance and listings at</w:t>
      </w:r>
      <w:r w:rsidR="00796F79">
        <w:rPr>
          <w:rFonts w:eastAsiaTheme="majorEastAsia"/>
        </w:rPr>
        <w:t> </w:t>
      </w:r>
      <w:r w:rsidRPr="001C6238">
        <w:rPr>
          <w:rFonts w:eastAsiaTheme="majorEastAsia"/>
        </w:rPr>
        <w:t>any point during the contract.</w:t>
      </w:r>
    </w:p>
    <w:p w14:paraId="3CE082B5" w14:textId="7D933331" w:rsidR="001423FF" w:rsidRPr="009F4FB7" w:rsidRDefault="001423FF" w:rsidP="009F4FB7">
      <w:pPr>
        <w:rPr>
          <w:rFonts w:eastAsiaTheme="majorEastAsia"/>
        </w:rPr>
      </w:pPr>
      <w:r w:rsidRPr="009F4FB7">
        <w:rPr>
          <w:rFonts w:eastAsiaTheme="majorEastAsia"/>
        </w:rPr>
        <w:t>Where the scope of range reviews expands beyond what was originally communicated, some large</w:t>
      </w:r>
      <w:r w:rsidR="009F4FB7">
        <w:rPr>
          <w:rFonts w:eastAsiaTheme="majorEastAsia"/>
        </w:rPr>
        <w:t> </w:t>
      </w:r>
      <w:r w:rsidRPr="009F4FB7">
        <w:rPr>
          <w:rFonts w:eastAsiaTheme="majorEastAsia"/>
        </w:rPr>
        <w:t>grocery businesses attributed this to a focus on ensuring relevant, high</w:t>
      </w:r>
      <w:r w:rsidR="00CD2687">
        <w:rPr>
          <w:rFonts w:eastAsiaTheme="majorEastAsia"/>
        </w:rPr>
        <w:noBreakHyphen/>
      </w:r>
      <w:r w:rsidRPr="009F4FB7">
        <w:rPr>
          <w:rFonts w:eastAsiaTheme="majorEastAsia"/>
        </w:rPr>
        <w:t>quality and competitively priced products, including simplifying ranges to remove duplications. Others cited changing customer</w:t>
      </w:r>
      <w:r w:rsidR="009F4FB7">
        <w:rPr>
          <w:rFonts w:eastAsiaTheme="majorEastAsia"/>
        </w:rPr>
        <w:t> </w:t>
      </w:r>
      <w:r w:rsidRPr="009F4FB7">
        <w:rPr>
          <w:rFonts w:eastAsiaTheme="majorEastAsia"/>
        </w:rPr>
        <w:t>needs, category performance insights and strategic business priorities as reasons for an</w:t>
      </w:r>
      <w:r w:rsidR="009F4FB7">
        <w:rPr>
          <w:rFonts w:eastAsiaTheme="majorEastAsia"/>
        </w:rPr>
        <w:t> </w:t>
      </w:r>
      <w:r w:rsidRPr="009F4FB7">
        <w:rPr>
          <w:rFonts w:eastAsiaTheme="majorEastAsia"/>
        </w:rPr>
        <w:t>expanded scope.</w:t>
      </w:r>
    </w:p>
    <w:p w14:paraId="0C032596" w14:textId="77777777" w:rsidR="001423FF" w:rsidRPr="001C6238" w:rsidRDefault="001423FF" w:rsidP="0033602A">
      <w:pPr>
        <w:pStyle w:val="Heading3"/>
      </w:pPr>
      <w:bookmarkStart w:id="116" w:name="_Toc226542212"/>
      <w:bookmarkStart w:id="117" w:name="_Toc227237422"/>
      <w:bookmarkStart w:id="118" w:name="_Toc232763563"/>
      <w:r w:rsidRPr="0011036F">
        <w:t>Retribution</w:t>
      </w:r>
      <w:bookmarkEnd w:id="116"/>
      <w:bookmarkEnd w:id="117"/>
      <w:bookmarkEnd w:id="118"/>
    </w:p>
    <w:p w14:paraId="6FC59812" w14:textId="1CBA18D6" w:rsidR="001423FF" w:rsidRPr="001C6238" w:rsidRDefault="001423FF" w:rsidP="0041715F">
      <w:pPr>
        <w:rPr>
          <w:rFonts w:eastAsiaTheme="majorEastAsia"/>
          <w:highlight w:val="yellow"/>
        </w:rPr>
      </w:pPr>
      <w:r>
        <w:rPr>
          <w:rFonts w:eastAsiaTheme="majorEastAsia"/>
        </w:rPr>
        <w:t>The l</w:t>
      </w:r>
      <w:r w:rsidRPr="001C6238">
        <w:rPr>
          <w:rFonts w:eastAsiaTheme="majorEastAsia"/>
        </w:rPr>
        <w:t>arge grocery businesses emphasise</w:t>
      </w:r>
      <w:r>
        <w:rPr>
          <w:rFonts w:eastAsiaTheme="majorEastAsia"/>
        </w:rPr>
        <w:t xml:space="preserve">d </w:t>
      </w:r>
      <w:r w:rsidRPr="001C6238">
        <w:rPr>
          <w:rFonts w:eastAsiaTheme="majorEastAsia"/>
        </w:rPr>
        <w:t>zero tolerance for retribution, supported by formal internal</w:t>
      </w:r>
      <w:r w:rsidR="00796F79">
        <w:rPr>
          <w:rFonts w:eastAsiaTheme="majorEastAsia"/>
        </w:rPr>
        <w:t> </w:t>
      </w:r>
      <w:r w:rsidRPr="001C6238">
        <w:rPr>
          <w:rFonts w:eastAsiaTheme="majorEastAsia"/>
        </w:rPr>
        <w:t>policies and senior management oversight to ensure that suppliers can raise concerns safely.</w:t>
      </w:r>
      <w:r w:rsidR="00796F79">
        <w:rPr>
          <w:rFonts w:eastAsiaTheme="majorEastAsia"/>
        </w:rPr>
        <w:t> </w:t>
      </w:r>
      <w:r w:rsidRPr="001C6238">
        <w:rPr>
          <w:rFonts w:eastAsiaTheme="majorEastAsia"/>
        </w:rPr>
        <w:t>They reported that confidential complaint channels are available to suppliers as well as clear</w:t>
      </w:r>
      <w:r w:rsidR="00796F79">
        <w:rPr>
          <w:rFonts w:eastAsiaTheme="majorEastAsia"/>
        </w:rPr>
        <w:t> </w:t>
      </w:r>
      <w:r w:rsidRPr="001C6238">
        <w:rPr>
          <w:rFonts w:eastAsiaTheme="majorEastAsia"/>
        </w:rPr>
        <w:t>communication of protections</w:t>
      </w:r>
      <w:r>
        <w:rPr>
          <w:rFonts w:eastAsiaTheme="majorEastAsia"/>
        </w:rPr>
        <w:t xml:space="preserve"> to suppliers and</w:t>
      </w:r>
      <w:r w:rsidRPr="001C6238">
        <w:rPr>
          <w:rFonts w:eastAsiaTheme="majorEastAsia"/>
        </w:rPr>
        <w:t xml:space="preserve"> training</w:t>
      </w:r>
      <w:r>
        <w:rPr>
          <w:rFonts w:eastAsiaTheme="majorEastAsia"/>
        </w:rPr>
        <w:t xml:space="preserve"> for buying teams</w:t>
      </w:r>
      <w:r w:rsidRPr="001C6238">
        <w:rPr>
          <w:rFonts w:eastAsiaTheme="majorEastAsia"/>
        </w:rPr>
        <w:t>. The large grocery businesses reported that they do not regard de</w:t>
      </w:r>
      <w:r w:rsidR="00CD2687">
        <w:rPr>
          <w:rFonts w:eastAsiaTheme="majorEastAsia"/>
        </w:rPr>
        <w:noBreakHyphen/>
      </w:r>
      <w:r w:rsidRPr="001C6238">
        <w:rPr>
          <w:rFonts w:eastAsiaTheme="majorEastAsia"/>
        </w:rPr>
        <w:t>listings, range rationalisation, promotional changes or category resets as retribution when based on genuine commercial reasons and applied transparently, without punitive intent.</w:t>
      </w:r>
    </w:p>
    <w:p w14:paraId="0A67EDAB" w14:textId="77777777" w:rsidR="001423FF" w:rsidRPr="001C6238" w:rsidRDefault="001423FF" w:rsidP="0033602A">
      <w:pPr>
        <w:pStyle w:val="Heading3"/>
      </w:pPr>
      <w:bookmarkStart w:id="119" w:name="_Toc226542213"/>
      <w:bookmarkStart w:id="120" w:name="_Toc227237423"/>
      <w:bookmarkStart w:id="121" w:name="_Toc232763564"/>
      <w:r w:rsidRPr="001C6238">
        <w:t>Marketing support</w:t>
      </w:r>
      <w:bookmarkEnd w:id="119"/>
      <w:bookmarkEnd w:id="120"/>
      <w:bookmarkEnd w:id="121"/>
    </w:p>
    <w:p w14:paraId="501567CD" w14:textId="180F301A" w:rsidR="001423FF" w:rsidRPr="001C6238" w:rsidRDefault="001423FF" w:rsidP="0041715F">
      <w:pPr>
        <w:rPr>
          <w:rFonts w:eastAsiaTheme="majorEastAsia"/>
        </w:rPr>
      </w:pPr>
      <w:r w:rsidRPr="001C6238">
        <w:rPr>
          <w:rFonts w:eastAsiaTheme="majorEastAsia"/>
        </w:rPr>
        <w:t>The large grocery businesses described steps to ensure that promotional support terms remain optional and compliant with the Code including staff training, clear communication to suppliers and</w:t>
      </w:r>
      <w:r w:rsidR="00796F79">
        <w:rPr>
          <w:rFonts w:eastAsiaTheme="majorEastAsia"/>
        </w:rPr>
        <w:t> </w:t>
      </w:r>
      <w:r w:rsidRPr="001C6238">
        <w:rPr>
          <w:rFonts w:eastAsiaTheme="majorEastAsia"/>
        </w:rPr>
        <w:t>consideration of mutual benefits, costs and risks before agreeing to promotions.</w:t>
      </w:r>
    </w:p>
    <w:p w14:paraId="603C0387" w14:textId="77777777" w:rsidR="001423FF" w:rsidRPr="001C6238" w:rsidRDefault="001423FF" w:rsidP="0033602A">
      <w:pPr>
        <w:pStyle w:val="Heading3"/>
      </w:pPr>
      <w:bookmarkStart w:id="122" w:name="_Toc226542214"/>
      <w:bookmarkStart w:id="123" w:name="_Toc227237424"/>
      <w:bookmarkStart w:id="124" w:name="_Toc232763565"/>
      <w:r w:rsidRPr="001C6238">
        <w:t xml:space="preserve">Fresh </w:t>
      </w:r>
      <w:r w:rsidRPr="0011036F">
        <w:t>produce</w:t>
      </w:r>
      <w:bookmarkEnd w:id="122"/>
      <w:bookmarkEnd w:id="123"/>
      <w:bookmarkEnd w:id="124"/>
    </w:p>
    <w:p w14:paraId="79604CFF" w14:textId="77777777" w:rsidR="001423FF" w:rsidRPr="001C6238" w:rsidRDefault="001423FF" w:rsidP="0041715F">
      <w:pPr>
        <w:rPr>
          <w:rFonts w:eastAsiaTheme="majorEastAsia"/>
        </w:rPr>
      </w:pPr>
      <w:r>
        <w:rPr>
          <w:rFonts w:eastAsiaTheme="majorEastAsia"/>
        </w:rPr>
        <w:t>All</w:t>
      </w:r>
      <w:r w:rsidRPr="001C6238">
        <w:rPr>
          <w:rFonts w:eastAsiaTheme="majorEastAsia"/>
        </w:rPr>
        <w:t xml:space="preserve"> large grocery businesses reported regular farm visits and direct engagement with growers to understand farming operations and challenges. </w:t>
      </w:r>
      <w:r>
        <w:rPr>
          <w:rFonts w:eastAsiaTheme="majorEastAsia"/>
        </w:rPr>
        <w:t>Some</w:t>
      </w:r>
      <w:r w:rsidRPr="001C6238">
        <w:rPr>
          <w:rFonts w:eastAsiaTheme="majorEastAsia"/>
        </w:rPr>
        <w:t xml:space="preserve"> large grocery businesses noted the</w:t>
      </w:r>
      <w:r>
        <w:rPr>
          <w:rFonts w:eastAsiaTheme="majorEastAsia"/>
        </w:rPr>
        <w:t>ir use of forecasting tools and</w:t>
      </w:r>
      <w:r w:rsidRPr="001C6238">
        <w:rPr>
          <w:rFonts w:eastAsiaTheme="majorEastAsia"/>
        </w:rPr>
        <w:t xml:space="preserve"> data analytics to improve forecast</w:t>
      </w:r>
      <w:r>
        <w:rPr>
          <w:rFonts w:eastAsiaTheme="majorEastAsia"/>
        </w:rPr>
        <w:t xml:space="preserve"> accuracy</w:t>
      </w:r>
      <w:r w:rsidRPr="001C6238">
        <w:rPr>
          <w:rFonts w:eastAsiaTheme="majorEastAsia"/>
        </w:rPr>
        <w:t xml:space="preserve">. The large grocery businesses </w:t>
      </w:r>
      <w:r>
        <w:rPr>
          <w:rFonts w:eastAsiaTheme="majorEastAsia"/>
        </w:rPr>
        <w:t>stated</w:t>
      </w:r>
      <w:r w:rsidRPr="001C6238">
        <w:rPr>
          <w:rFonts w:eastAsiaTheme="majorEastAsia"/>
        </w:rPr>
        <w:t xml:space="preserve"> that significant discrepancies between forecasts and actual volumes are rare and generally linked to unexpected demand, increased supplier availability or shifts in crop timing.</w:t>
      </w:r>
    </w:p>
    <w:p w14:paraId="1B9E0F11" w14:textId="2921AAD0" w:rsidR="00AB035E" w:rsidRDefault="001423FF" w:rsidP="00D21F12">
      <w:pPr>
        <w:rPr>
          <w:rFonts w:eastAsiaTheme="majorEastAsia"/>
        </w:rPr>
      </w:pPr>
      <w:r w:rsidRPr="001C6238">
        <w:rPr>
          <w:rFonts w:eastAsiaTheme="majorEastAsia"/>
        </w:rPr>
        <w:t>Price negotiations may involve both verbal and written exchanges, with final agreements typically confirmed in writing through quotes or portal submissions.</w:t>
      </w:r>
      <w:r w:rsidR="00AB035E">
        <w:rPr>
          <w:rFonts w:eastAsiaTheme="majorEastAsia"/>
        </w:rPr>
        <w:br w:type="page"/>
      </w:r>
    </w:p>
    <w:p w14:paraId="2FEDAEFE" w14:textId="77777777" w:rsidR="001423FF" w:rsidRPr="001C6238" w:rsidRDefault="001423FF" w:rsidP="0011036F">
      <w:pPr>
        <w:pStyle w:val="Heading2"/>
      </w:pPr>
      <w:bookmarkStart w:id="125" w:name="_Toc226542215"/>
      <w:bookmarkStart w:id="126" w:name="_Toc227237425"/>
      <w:bookmarkStart w:id="127" w:name="_Toc232763566"/>
      <w:r w:rsidRPr="0011036F">
        <w:lastRenderedPageBreak/>
        <w:t>Effectiveness</w:t>
      </w:r>
      <w:r w:rsidRPr="001C6238">
        <w:t xml:space="preserve"> of the Code</w:t>
      </w:r>
      <w:bookmarkEnd w:id="125"/>
      <w:bookmarkEnd w:id="126"/>
      <w:bookmarkEnd w:id="127"/>
    </w:p>
    <w:p w14:paraId="67934523" w14:textId="18CE19F5" w:rsidR="005174C7" w:rsidRPr="0011036F" w:rsidRDefault="001423FF" w:rsidP="0041715F">
      <w:pPr>
        <w:rPr>
          <w:rFonts w:eastAsiaTheme="majorEastAsia"/>
          <w:color w:val="000000" w:themeColor="accent1" w:themeShade="BF"/>
          <w:sz w:val="26"/>
          <w:szCs w:val="26"/>
        </w:rPr>
      </w:pPr>
      <w:r w:rsidRPr="001C6238">
        <w:rPr>
          <w:rFonts w:eastAsiaTheme="majorEastAsia"/>
        </w:rPr>
        <w:t>The large grocery businesses expressed broad support for the Code</w:t>
      </w:r>
      <w:r w:rsidR="00CD2687">
        <w:rPr>
          <w:rFonts w:eastAsiaTheme="majorEastAsia"/>
        </w:rPr>
        <w:t>’</w:t>
      </w:r>
      <w:r w:rsidRPr="001C6238">
        <w:rPr>
          <w:rFonts w:eastAsiaTheme="majorEastAsia"/>
        </w:rPr>
        <w:t xml:space="preserve">s </w:t>
      </w:r>
      <w:r>
        <w:rPr>
          <w:rFonts w:eastAsiaTheme="majorEastAsia"/>
        </w:rPr>
        <w:t>principles</w:t>
      </w:r>
      <w:r w:rsidRPr="001C6238">
        <w:rPr>
          <w:rFonts w:eastAsiaTheme="majorEastAsia"/>
        </w:rPr>
        <w:t xml:space="preserve"> o</w:t>
      </w:r>
      <w:r>
        <w:rPr>
          <w:rFonts w:eastAsiaTheme="majorEastAsia"/>
        </w:rPr>
        <w:t>f</w:t>
      </w:r>
      <w:r w:rsidRPr="001C6238">
        <w:rPr>
          <w:rFonts w:eastAsiaTheme="majorEastAsia"/>
        </w:rPr>
        <w:t xml:space="preserve"> fairness and transparency. While some suggested no changes to the Code due to its recent introduction, others favoured less rigid</w:t>
      </w:r>
      <w:r>
        <w:rPr>
          <w:rFonts w:eastAsiaTheme="majorEastAsia"/>
        </w:rPr>
        <w:t>, prescriptive</w:t>
      </w:r>
      <w:r w:rsidRPr="001C6238">
        <w:rPr>
          <w:rFonts w:eastAsiaTheme="majorEastAsia"/>
        </w:rPr>
        <w:t xml:space="preserve"> procedur</w:t>
      </w:r>
      <w:r>
        <w:rPr>
          <w:rFonts w:eastAsiaTheme="majorEastAsia"/>
        </w:rPr>
        <w:t>al rules</w:t>
      </w:r>
      <w:r w:rsidRPr="001C6238">
        <w:rPr>
          <w:rFonts w:eastAsiaTheme="majorEastAsia"/>
        </w:rPr>
        <w:t xml:space="preserve"> or exemptions for small entities. </w:t>
      </w:r>
      <w:r>
        <w:rPr>
          <w:rFonts w:eastAsiaTheme="majorEastAsia"/>
        </w:rPr>
        <w:t>Some l</w:t>
      </w:r>
      <w:r w:rsidRPr="001C6238">
        <w:rPr>
          <w:rFonts w:eastAsiaTheme="majorEastAsia"/>
        </w:rPr>
        <w:t xml:space="preserve">arge grocery businesses </w:t>
      </w:r>
      <w:r>
        <w:rPr>
          <w:rFonts w:eastAsiaTheme="majorEastAsia"/>
        </w:rPr>
        <w:t xml:space="preserve">emphasised </w:t>
      </w:r>
      <w:r w:rsidRPr="001C6238">
        <w:rPr>
          <w:rFonts w:eastAsiaTheme="majorEastAsia"/>
        </w:rPr>
        <w:t>the administrative costs of compliance</w:t>
      </w:r>
      <w:r>
        <w:rPr>
          <w:rFonts w:eastAsiaTheme="majorEastAsia"/>
        </w:rPr>
        <w:t xml:space="preserve"> and consider there are various issues with the Code, including with the magnitude of penalties. All large grocery businesses </w:t>
      </w:r>
      <w:r w:rsidRPr="001C6238">
        <w:rPr>
          <w:rFonts w:eastAsiaTheme="majorEastAsia"/>
        </w:rPr>
        <w:t xml:space="preserve">reported that they </w:t>
      </w:r>
      <w:r>
        <w:rPr>
          <w:rFonts w:eastAsiaTheme="majorEastAsia"/>
        </w:rPr>
        <w:t>do not perceive any</w:t>
      </w:r>
      <w:r w:rsidRPr="001C6238">
        <w:rPr>
          <w:rFonts w:eastAsiaTheme="majorEastAsia"/>
        </w:rPr>
        <w:t xml:space="preserve"> systemic issues.</w:t>
      </w:r>
    </w:p>
    <w:sectPr w:rsidR="005174C7" w:rsidRPr="0011036F" w:rsidSect="009C543C">
      <w:headerReference w:type="even" r:id="rId33"/>
      <w:headerReference w:type="default" r:id="rId34"/>
      <w:footerReference w:type="even" r:id="rId35"/>
      <w:footerReference w:type="default" r:id="rId36"/>
      <w:headerReference w:type="first" r:id="rId37"/>
      <w:footerReference w:type="first" r:id="rId38"/>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F8200" w14:textId="77777777" w:rsidR="005C069C" w:rsidRDefault="005C069C" w:rsidP="0041715F">
      <w:r>
        <w:separator/>
      </w:r>
    </w:p>
  </w:endnote>
  <w:endnote w:type="continuationSeparator" w:id="0">
    <w:p w14:paraId="1BC661AA" w14:textId="77777777" w:rsidR="005C069C" w:rsidRDefault="005C069C" w:rsidP="0041715F">
      <w:r>
        <w:continuationSeparator/>
      </w:r>
    </w:p>
  </w:endnote>
  <w:endnote w:type="continuationNotice" w:id="1">
    <w:p w14:paraId="496B2A27" w14:textId="77777777" w:rsidR="005C069C" w:rsidRDefault="005C069C" w:rsidP="00417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BCFA" w14:textId="77D1F669" w:rsidR="005D3178" w:rsidRPr="00577281" w:rsidRDefault="0088666B" w:rsidP="0041715F">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fldSimple w:instr="STYLEREF  Title  \* MERGEFORMAT">
      <w:r w:rsidR="00A65B79" w:rsidRPr="00A65B79">
        <w:rPr>
          <w:b/>
          <w:bCs/>
          <w:lang w:val="en-US"/>
        </w:rPr>
        <w:t>Food and Grocery Code Supervisor</w:t>
      </w:r>
    </w:fldSimple>
    <w:fldSimple w:instr="STYLEREF  Title  \* MERGEFORMAT">
      <w:r w:rsidR="00A65B79" w:rsidRPr="00A65B79">
        <w:rPr>
          <w:b/>
          <w:bCs/>
          <w:lang w:val="en-US"/>
        </w:rPr>
        <w:t>Food and Grocery Code Supervisor</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0DE5" w14:textId="002C6F83" w:rsidR="000B0BC0" w:rsidRDefault="000B0BC0" w:rsidP="004171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A2324" w14:textId="10A030B5" w:rsidR="005D3178" w:rsidRDefault="00B55B04" w:rsidP="0041715F">
    <w:pPr>
      <w:pStyle w:val="FooterOdd"/>
    </w:pPr>
    <w:r>
      <w:ptab w:relativeTo="margin" w:alignment="right" w:leader="none"/>
    </w:r>
    <w:fldSimple w:instr="STYLEREF  &quot;Heading 1&quot;  \* MERGEFORMAT">
      <w:r w:rsidR="00B13919">
        <w:rPr>
          <w:noProof/>
        </w:rPr>
        <w:t>Contents</w:t>
      </w:r>
    </w:fldSimple>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1CE5F" w14:textId="3B03D4A5" w:rsidR="005D3178" w:rsidRPr="00C60B0F" w:rsidRDefault="00C60B0F" w:rsidP="0041715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A65B79">
        <w:t>Contents</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B33C" w14:textId="75A209B2" w:rsidR="005D3178" w:rsidRPr="001515FD" w:rsidRDefault="00A65B79" w:rsidP="0041715F">
    <w:pPr>
      <w:pStyle w:val="FooterOdd"/>
    </w:pPr>
    <w:fldSimple w:instr="STYLEREF  &quot;Heading 1&quot;  \* MERGEFORMAT">
      <w:r w:rsidR="00B13919">
        <w:rPr>
          <w:noProof/>
        </w:rPr>
        <w:t>Foreword</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434EA" w14:textId="2A4520AE" w:rsidR="005D3178" w:rsidRDefault="005D3178" w:rsidP="00417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2B468" w14:textId="77777777" w:rsidR="005C069C" w:rsidRPr="00ED1B6C" w:rsidRDefault="005C069C" w:rsidP="00B636AB">
      <w:pPr>
        <w:spacing w:before="100" w:after="60"/>
        <w:rPr>
          <w:color w:val="8496B0" w:themeColor="text2" w:themeTint="99"/>
        </w:rPr>
      </w:pPr>
      <w:r w:rsidRPr="00ED1B6C">
        <w:rPr>
          <w:color w:val="8496B0" w:themeColor="text2" w:themeTint="99"/>
        </w:rPr>
        <w:separator/>
      </w:r>
    </w:p>
  </w:footnote>
  <w:footnote w:type="continuationSeparator" w:id="0">
    <w:p w14:paraId="0C656EA3" w14:textId="77777777" w:rsidR="005C069C" w:rsidRPr="00B737EB" w:rsidRDefault="005C069C" w:rsidP="0041715F">
      <w:r w:rsidRPr="00B737EB">
        <w:continuationSeparator/>
      </w:r>
    </w:p>
  </w:footnote>
  <w:footnote w:type="continuationNotice" w:id="1">
    <w:p w14:paraId="292F2222" w14:textId="77777777" w:rsidR="005C069C" w:rsidRDefault="005C069C" w:rsidP="0041715F"/>
  </w:footnote>
  <w:footnote w:id="2">
    <w:p w14:paraId="0CA0B53D" w14:textId="5952BD8A" w:rsidR="001423FF" w:rsidRPr="007937E2" w:rsidRDefault="007937E2" w:rsidP="0041715F">
      <w:pPr>
        <w:pStyle w:val="FootnoteText"/>
      </w:pPr>
      <w:r w:rsidRPr="007937E2">
        <w:rPr>
          <w:rStyle w:val="FootnoteReference"/>
          <w:position w:val="0"/>
          <w:sz w:val="18"/>
        </w:rPr>
        <w:footnoteRef/>
      </w:r>
      <w:r w:rsidR="001423FF" w:rsidRPr="007937E2">
        <w:t xml:space="preserve"> </w:t>
      </w:r>
      <w:r w:rsidRPr="007937E2">
        <w:tab/>
      </w:r>
      <w:r w:rsidR="001423FF" w:rsidRPr="007937E2">
        <w:t>IBISWorld, Industry Report</w:t>
      </w:r>
      <w:r w:rsidR="003D62D3">
        <w:t>,</w:t>
      </w:r>
      <w:r w:rsidR="00804A9F">
        <w:t xml:space="preserve"> </w:t>
      </w:r>
      <w:bookmarkStart w:id="27" w:name="_Hlk231462421"/>
      <w:r w:rsidR="001423FF" w:rsidRPr="00481958">
        <w:rPr>
          <w:i/>
          <w:iCs/>
        </w:rPr>
        <w:t>Supermarkets and Grocery Stores in Australia</w:t>
      </w:r>
      <w:bookmarkEnd w:id="27"/>
      <w:r w:rsidR="001423FF" w:rsidRPr="007937E2">
        <w:t>, July 2025, p 4.</w:t>
      </w:r>
    </w:p>
  </w:footnote>
  <w:footnote w:id="3">
    <w:p w14:paraId="0C559664" w14:textId="563E3877" w:rsidR="001423FF" w:rsidRPr="007937E2" w:rsidRDefault="007937E2" w:rsidP="0041715F">
      <w:pPr>
        <w:pStyle w:val="FootnoteText"/>
      </w:pPr>
      <w:r w:rsidRPr="007937E2">
        <w:rPr>
          <w:rStyle w:val="FootnoteReference"/>
          <w:position w:val="0"/>
          <w:sz w:val="18"/>
        </w:rPr>
        <w:footnoteRef/>
      </w:r>
      <w:r w:rsidR="001423FF" w:rsidRPr="007937E2">
        <w:t xml:space="preserve"> </w:t>
      </w:r>
      <w:r w:rsidRPr="007937E2">
        <w:tab/>
      </w:r>
      <w:r w:rsidR="001423FF" w:rsidRPr="007937E2">
        <w:t>IBISWorld, Industry Report</w:t>
      </w:r>
      <w:r w:rsidR="003D62D3">
        <w:t>,</w:t>
      </w:r>
      <w:r w:rsidR="001423FF" w:rsidRPr="007937E2">
        <w:t xml:space="preserve"> </w:t>
      </w:r>
      <w:r w:rsidR="001423FF" w:rsidRPr="00481958">
        <w:rPr>
          <w:i/>
          <w:iCs/>
        </w:rPr>
        <w:t>Supermarkets and Grocery Stores in Australia</w:t>
      </w:r>
      <w:r w:rsidR="001423FF" w:rsidRPr="007937E2">
        <w:t>, July 2025, p 3.</w:t>
      </w:r>
    </w:p>
  </w:footnote>
  <w:footnote w:id="4">
    <w:p w14:paraId="06B7B97C" w14:textId="3A9A6E6D" w:rsidR="00924F39" w:rsidRDefault="00924F39">
      <w:pPr>
        <w:pStyle w:val="FootnoteText"/>
      </w:pPr>
      <w:r w:rsidRPr="00E03F1D">
        <w:rPr>
          <w:rStyle w:val="FootnoteReference"/>
          <w:position w:val="0"/>
          <w:sz w:val="18"/>
        </w:rPr>
        <w:footnoteRef/>
      </w:r>
      <w:r w:rsidRPr="00E03F1D">
        <w:rPr>
          <w:rStyle w:val="FootnoteReference"/>
          <w:position w:val="0"/>
          <w:sz w:val="18"/>
        </w:rPr>
        <w:t xml:space="preserve"> </w:t>
      </w:r>
      <w:r w:rsidR="00434918">
        <w:t xml:space="preserve">    </w:t>
      </w:r>
      <w:r w:rsidR="00434918" w:rsidRPr="001C6238">
        <w:t>IBISWorld, Industry Report</w:t>
      </w:r>
      <w:r w:rsidR="00434918">
        <w:t>,</w:t>
      </w:r>
      <w:r w:rsidR="00434918" w:rsidRPr="001C6238">
        <w:t xml:space="preserve"> </w:t>
      </w:r>
      <w:r w:rsidR="00434918" w:rsidRPr="00E03F1D">
        <w:rPr>
          <w:i/>
          <w:iCs/>
        </w:rPr>
        <w:t>Supermarkets and Grocery Stores in Australia</w:t>
      </w:r>
      <w:r w:rsidR="00434918" w:rsidRPr="001C6238">
        <w:t>, July 2025, p 5</w:t>
      </w:r>
      <w:r w:rsidR="00434918">
        <w:t>.</w:t>
      </w:r>
    </w:p>
  </w:footnote>
  <w:footnote w:id="5">
    <w:p w14:paraId="4A773AC4" w14:textId="2C090533" w:rsidR="001423FF" w:rsidRPr="001C6238" w:rsidRDefault="007937E2" w:rsidP="0041715F">
      <w:pPr>
        <w:pStyle w:val="FootnoteText"/>
      </w:pPr>
      <w:r w:rsidRPr="007937E2">
        <w:rPr>
          <w:rStyle w:val="FootnoteReference"/>
          <w:position w:val="0"/>
          <w:sz w:val="18"/>
        </w:rPr>
        <w:footnoteRef/>
      </w:r>
      <w:r w:rsidR="001423FF" w:rsidRPr="007937E2">
        <w:t xml:space="preserve"> </w:t>
      </w:r>
      <w:r w:rsidRPr="007937E2">
        <w:tab/>
      </w:r>
      <w:r w:rsidR="001423FF" w:rsidRPr="007937E2">
        <w:t>IBISWorld</w:t>
      </w:r>
      <w:r w:rsidR="001423FF" w:rsidRPr="001C6238">
        <w:t>, Industry Report</w:t>
      </w:r>
      <w:r w:rsidR="003D62D3">
        <w:t xml:space="preserve">, </w:t>
      </w:r>
      <w:r w:rsidR="001423FF" w:rsidRPr="00481958">
        <w:rPr>
          <w:i/>
          <w:iCs/>
        </w:rPr>
        <w:t>Supermarkets and Grocery Stores in Australia</w:t>
      </w:r>
      <w:r w:rsidR="001423FF" w:rsidRPr="001C6238">
        <w:t>, July 2025, p 5.</w:t>
      </w:r>
    </w:p>
  </w:footnote>
  <w:footnote w:id="6">
    <w:p w14:paraId="5B165322" w14:textId="6EB10CBD" w:rsidR="001423FF" w:rsidRPr="007937E2" w:rsidRDefault="007937E2" w:rsidP="0041715F">
      <w:pPr>
        <w:pStyle w:val="FootnoteText"/>
      </w:pPr>
      <w:r w:rsidRPr="007937E2">
        <w:rPr>
          <w:rStyle w:val="FootnoteReference"/>
          <w:position w:val="0"/>
          <w:sz w:val="18"/>
        </w:rPr>
        <w:footnoteRef/>
      </w:r>
      <w:r w:rsidR="001423FF" w:rsidRPr="007937E2">
        <w:t xml:space="preserve"> </w:t>
      </w:r>
      <w:r w:rsidRPr="007937E2">
        <w:tab/>
      </w:r>
      <w:r w:rsidR="001423FF" w:rsidRPr="007937E2">
        <w:t>IBISWorld, Industry Report</w:t>
      </w:r>
      <w:r w:rsidR="003D62D3">
        <w:t>,</w:t>
      </w:r>
      <w:r w:rsidR="001423FF" w:rsidRPr="007937E2">
        <w:t xml:space="preserve"> </w:t>
      </w:r>
      <w:r w:rsidR="001423FF" w:rsidRPr="00481958">
        <w:rPr>
          <w:i/>
          <w:iCs/>
        </w:rPr>
        <w:t>Supermarkets and Grocery Stores in Australia</w:t>
      </w:r>
      <w:r w:rsidR="001423FF" w:rsidRPr="007937E2">
        <w:t>, July 2025, p 4.</w:t>
      </w:r>
    </w:p>
  </w:footnote>
  <w:footnote w:id="7">
    <w:p w14:paraId="028028B4" w14:textId="6FEEC37C" w:rsidR="001423FF" w:rsidRPr="001C6238" w:rsidRDefault="007937E2" w:rsidP="00AB035E">
      <w:pPr>
        <w:pStyle w:val="FootnoteText"/>
        <w:spacing w:line="192" w:lineRule="auto"/>
      </w:pPr>
      <w:r w:rsidRPr="007937E2">
        <w:rPr>
          <w:rStyle w:val="FootnoteReference"/>
          <w:position w:val="0"/>
          <w:sz w:val="18"/>
        </w:rPr>
        <w:footnoteRef/>
      </w:r>
      <w:r>
        <w:rPr>
          <w:sz w:val="16"/>
          <w:szCs w:val="16"/>
        </w:rPr>
        <w:t xml:space="preserve"> </w:t>
      </w:r>
      <w:r>
        <w:rPr>
          <w:sz w:val="16"/>
          <w:szCs w:val="16"/>
        </w:rPr>
        <w:tab/>
      </w:r>
      <w:r w:rsidR="5A4DFBD5" w:rsidRPr="00C836CC">
        <w:t xml:space="preserve">Australian Food and Grocery Council, </w:t>
      </w:r>
      <w:r w:rsidR="5A4DFBD5" w:rsidRPr="00ED1B6C">
        <w:rPr>
          <w:i/>
          <w:iCs/>
        </w:rPr>
        <w:t>Annual Report 2024</w:t>
      </w:r>
      <w:r w:rsidR="00C33454" w:rsidRPr="00ED1B6C">
        <w:rPr>
          <w:i/>
          <w:iCs/>
        </w:rPr>
        <w:t>–2</w:t>
      </w:r>
      <w:r w:rsidR="5A4DFBD5" w:rsidRPr="00ED1B6C">
        <w:rPr>
          <w:i/>
          <w:iCs/>
        </w:rPr>
        <w:t>5</w:t>
      </w:r>
      <w:r w:rsidR="5A4DFBD5" w:rsidRPr="00C836CC">
        <w:t>, p15. The employment figure is total number of employees, head count basis and does not include seasonal employees.</w:t>
      </w:r>
    </w:p>
  </w:footnote>
  <w:footnote w:id="8">
    <w:p w14:paraId="09A643B5" w14:textId="42090916" w:rsidR="001423FF" w:rsidRPr="00971CE7" w:rsidRDefault="007937E2" w:rsidP="0041715F">
      <w:pPr>
        <w:pStyle w:val="FootnoteText"/>
      </w:pPr>
      <w:r w:rsidRPr="00CF37C5">
        <w:footnoteRef/>
      </w:r>
      <w:r w:rsidR="001423FF" w:rsidRPr="00CF37C5">
        <w:t xml:space="preserve"> </w:t>
      </w:r>
      <w:r w:rsidR="00CF37C5">
        <w:tab/>
      </w:r>
      <w:r w:rsidR="001423FF" w:rsidRPr="00CF37C5">
        <w:t>This</w:t>
      </w:r>
      <w:r w:rsidR="001423FF" w:rsidRPr="00971CE7">
        <w:t xml:space="preserve"> excludes 1,433 charge-through suppliers who have more of an administrative and payment facilitation service and</w:t>
      </w:r>
      <w:r w:rsidR="006D0D7A">
        <w:t> </w:t>
      </w:r>
      <w:r w:rsidR="001423FF" w:rsidRPr="00971CE7">
        <w:t xml:space="preserve">includes 142 suppliers of Rainfresh Vic Pty Ltd and Nu Fruit Pty Ltd which are related entities. </w:t>
      </w:r>
    </w:p>
  </w:footnote>
  <w:footnote w:id="9">
    <w:p w14:paraId="4A8020B7" w14:textId="35CE5639" w:rsidR="001423FF" w:rsidRPr="00CF37C5" w:rsidRDefault="007937E2" w:rsidP="0041715F">
      <w:pPr>
        <w:pStyle w:val="FootnoteText"/>
      </w:pPr>
      <w:r w:rsidRPr="00CF37C5">
        <w:footnoteRef/>
      </w:r>
      <w:r w:rsidR="001423FF" w:rsidRPr="00CF37C5">
        <w:t xml:space="preserve"> </w:t>
      </w:r>
      <w:r w:rsidR="00CF37C5">
        <w:tab/>
      </w:r>
      <w:r w:rsidR="001423FF" w:rsidRPr="00CF37C5">
        <w:t>Small businesses refer to businesses with less than $10 million annual turnover.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4BD50" w14:textId="77777777" w:rsidR="00BF7BDF" w:rsidRDefault="00BF7BDF" w:rsidP="0041715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9930" w14:textId="38F1DAA7" w:rsidR="00AB65DD" w:rsidRDefault="00AB65DD" w:rsidP="0041715F">
    <w:pPr>
      <w:pStyle w:val="Header"/>
    </w:pPr>
  </w:p>
  <w:p w14:paraId="68A24D11" w14:textId="77777777" w:rsidR="00C42F96" w:rsidRDefault="00C42F96" w:rsidP="004171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1214" w14:textId="77777777" w:rsidR="00BF7BDF" w:rsidRDefault="00BF7BDF" w:rsidP="0041715F">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9155" w14:textId="0E6FF154" w:rsidR="00B55B04" w:rsidRPr="005C5571" w:rsidRDefault="00A65B79" w:rsidP="0041715F">
    <w:pPr>
      <w:pStyle w:val="HeaderEven"/>
    </w:pPr>
    <w:fldSimple w:instr="STYLEREF  Title  \* MERGEFORMAT">
      <w:r w:rsidRPr="00A65B79">
        <w:rPr>
          <w:noProof/>
          <w:lang w:val="en-US"/>
        </w:rPr>
        <w:t>Food and Grocery Code Supervisor</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4660" w14:textId="61C435B4" w:rsidR="00B55B04" w:rsidRPr="00F836F9" w:rsidRDefault="00B55B04" w:rsidP="004171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CDC81" w14:textId="334EFFBF" w:rsidR="005C5571" w:rsidRPr="00647692" w:rsidRDefault="005C5571" w:rsidP="004171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C82A7" w14:textId="2E2FBCEE" w:rsidR="00C60B0F" w:rsidRPr="00FA6D83" w:rsidRDefault="00FA6D83" w:rsidP="0041715F">
    <w:pPr>
      <w:pStyle w:val="Header"/>
    </w:pPr>
    <w:r w:rsidRPr="00FA6D83">
      <w:t xml:space="preserve">Food and Grocery Code Independent Reviewer </w:t>
    </w:r>
    <w:r w:rsidRPr="00FA6D83">
      <w:rPr>
        <w:b/>
        <w:bCs/>
      </w:rPr>
      <w:t>Annual Report</w:t>
    </w:r>
    <w:r w:rsidRPr="00FA6D83">
      <w:t xml:space="preserve"> </w:t>
    </w:r>
    <w:r w:rsidRPr="00FA6D83">
      <w:rPr>
        <w:b/>
        <w:bCs/>
      </w:rPr>
      <w:t>202</w:t>
    </w:r>
    <w:r w:rsidR="003E77D0">
      <w:rPr>
        <w:b/>
        <w:bCs/>
      </w:rPr>
      <w:t>4</w:t>
    </w:r>
    <w:r w:rsidRPr="00FA6D83">
      <w:rPr>
        <w:b/>
        <w:bCs/>
      </w:rPr>
      <w:t>–2</w:t>
    </w:r>
    <w:r w:rsidR="003E77D0">
      <w:rPr>
        <w:b/>
        <w:bCs/>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DCAE" w14:textId="039D0ECF" w:rsidR="001423FF" w:rsidRPr="00F05C31" w:rsidRDefault="425EB6E2" w:rsidP="0041715F">
    <w:pPr>
      <w:pStyle w:val="Header"/>
    </w:pPr>
    <w:r w:rsidRPr="00FA6D83">
      <w:t xml:space="preserve">Food and Grocery Code </w:t>
    </w:r>
    <w:r>
      <w:t xml:space="preserve">Supervisor </w:t>
    </w:r>
    <w:r w:rsidRPr="00F05C31">
      <w:rPr>
        <w:b/>
        <w:bCs/>
      </w:rPr>
      <w:t>Annual Report 2024–25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F57F" w14:textId="0157E4D8" w:rsidR="00C60B0F" w:rsidRDefault="00C60B0F" w:rsidP="004171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DA02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3238442C"/>
    <w:multiLevelType w:val="multilevel"/>
    <w:tmpl w:val="163AF8AA"/>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0D2021"/>
    <w:multiLevelType w:val="multilevel"/>
    <w:tmpl w:val="A0707AD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0" w15:restartNumberingAfterBreak="0">
    <w:nsid w:val="7D6B5224"/>
    <w:multiLevelType w:val="multilevel"/>
    <w:tmpl w:val="AB521246"/>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5"/>
  </w:num>
  <w:num w:numId="2" w16cid:durableId="125392115">
    <w:abstractNumId w:val="1"/>
  </w:num>
  <w:num w:numId="3" w16cid:durableId="1138493796">
    <w:abstractNumId w:val="7"/>
  </w:num>
  <w:num w:numId="4" w16cid:durableId="697198535">
    <w:abstractNumId w:val="2"/>
  </w:num>
  <w:num w:numId="5" w16cid:durableId="1334606905">
    <w:abstractNumId w:val="3"/>
  </w:num>
  <w:num w:numId="6" w16cid:durableId="732696603">
    <w:abstractNumId w:val="4"/>
  </w:num>
  <w:num w:numId="7" w16cid:durableId="1542596121">
    <w:abstractNumId w:val="8"/>
  </w:num>
  <w:num w:numId="8" w16cid:durableId="157624863">
    <w:abstractNumId w:val="6"/>
  </w:num>
  <w:num w:numId="9" w16cid:durableId="1065297974">
    <w:abstractNumId w:val="9"/>
  </w:num>
  <w:num w:numId="10" w16cid:durableId="1407529932">
    <w:abstractNumId w:val="10"/>
  </w:num>
  <w:num w:numId="11" w16cid:durableId="156796036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3E1385"/>
    <w:rsid w:val="00000046"/>
    <w:rsid w:val="00000071"/>
    <w:rsid w:val="000000AE"/>
    <w:rsid w:val="00000477"/>
    <w:rsid w:val="00000507"/>
    <w:rsid w:val="00000771"/>
    <w:rsid w:val="00000888"/>
    <w:rsid w:val="000009E2"/>
    <w:rsid w:val="00000E9D"/>
    <w:rsid w:val="00000F2A"/>
    <w:rsid w:val="00000F86"/>
    <w:rsid w:val="0000110A"/>
    <w:rsid w:val="0000163E"/>
    <w:rsid w:val="00001A45"/>
    <w:rsid w:val="00001A8E"/>
    <w:rsid w:val="00001DD8"/>
    <w:rsid w:val="00002175"/>
    <w:rsid w:val="0000267D"/>
    <w:rsid w:val="00002AD2"/>
    <w:rsid w:val="0000341D"/>
    <w:rsid w:val="000034A7"/>
    <w:rsid w:val="000039DF"/>
    <w:rsid w:val="00003E42"/>
    <w:rsid w:val="00003F10"/>
    <w:rsid w:val="00004070"/>
    <w:rsid w:val="000040FE"/>
    <w:rsid w:val="0000432A"/>
    <w:rsid w:val="00004675"/>
    <w:rsid w:val="00004C1C"/>
    <w:rsid w:val="00004D6B"/>
    <w:rsid w:val="0000508F"/>
    <w:rsid w:val="000054C2"/>
    <w:rsid w:val="000054EA"/>
    <w:rsid w:val="000055B3"/>
    <w:rsid w:val="00005956"/>
    <w:rsid w:val="00005AC6"/>
    <w:rsid w:val="00005DB3"/>
    <w:rsid w:val="000067FB"/>
    <w:rsid w:val="000068D7"/>
    <w:rsid w:val="00006C79"/>
    <w:rsid w:val="000070FC"/>
    <w:rsid w:val="000072B7"/>
    <w:rsid w:val="00007316"/>
    <w:rsid w:val="0000739C"/>
    <w:rsid w:val="00007A12"/>
    <w:rsid w:val="00007DA1"/>
    <w:rsid w:val="00010415"/>
    <w:rsid w:val="00010606"/>
    <w:rsid w:val="00010607"/>
    <w:rsid w:val="00010781"/>
    <w:rsid w:val="00010D3D"/>
    <w:rsid w:val="00011340"/>
    <w:rsid w:val="00011353"/>
    <w:rsid w:val="00011418"/>
    <w:rsid w:val="00011474"/>
    <w:rsid w:val="00011725"/>
    <w:rsid w:val="00011853"/>
    <w:rsid w:val="00011858"/>
    <w:rsid w:val="000118B2"/>
    <w:rsid w:val="0001190F"/>
    <w:rsid w:val="00011A66"/>
    <w:rsid w:val="00011B62"/>
    <w:rsid w:val="00011E94"/>
    <w:rsid w:val="00011EEF"/>
    <w:rsid w:val="000122A2"/>
    <w:rsid w:val="000123E2"/>
    <w:rsid w:val="000124B0"/>
    <w:rsid w:val="000126DF"/>
    <w:rsid w:val="000127C3"/>
    <w:rsid w:val="000129F9"/>
    <w:rsid w:val="00012A9E"/>
    <w:rsid w:val="00012C62"/>
    <w:rsid w:val="00012C64"/>
    <w:rsid w:val="00012D07"/>
    <w:rsid w:val="00012F7D"/>
    <w:rsid w:val="000130BD"/>
    <w:rsid w:val="000137B2"/>
    <w:rsid w:val="00013928"/>
    <w:rsid w:val="0001396A"/>
    <w:rsid w:val="00014186"/>
    <w:rsid w:val="00014200"/>
    <w:rsid w:val="000148C9"/>
    <w:rsid w:val="00014987"/>
    <w:rsid w:val="00014C8E"/>
    <w:rsid w:val="00014D82"/>
    <w:rsid w:val="00014FE4"/>
    <w:rsid w:val="00015013"/>
    <w:rsid w:val="000150D3"/>
    <w:rsid w:val="00015144"/>
    <w:rsid w:val="00015205"/>
    <w:rsid w:val="00015250"/>
    <w:rsid w:val="00015440"/>
    <w:rsid w:val="00015533"/>
    <w:rsid w:val="00015862"/>
    <w:rsid w:val="00015D3A"/>
    <w:rsid w:val="0001601E"/>
    <w:rsid w:val="00016043"/>
    <w:rsid w:val="00016633"/>
    <w:rsid w:val="000166E6"/>
    <w:rsid w:val="00016A7B"/>
    <w:rsid w:val="00016C26"/>
    <w:rsid w:val="00016FB9"/>
    <w:rsid w:val="00017495"/>
    <w:rsid w:val="00017A25"/>
    <w:rsid w:val="00017DD0"/>
    <w:rsid w:val="00017ECB"/>
    <w:rsid w:val="0002000A"/>
    <w:rsid w:val="00020197"/>
    <w:rsid w:val="000205AA"/>
    <w:rsid w:val="000209B6"/>
    <w:rsid w:val="00020B36"/>
    <w:rsid w:val="00020C93"/>
    <w:rsid w:val="00020E15"/>
    <w:rsid w:val="00021284"/>
    <w:rsid w:val="000215D6"/>
    <w:rsid w:val="000219F8"/>
    <w:rsid w:val="00021ADE"/>
    <w:rsid w:val="00021B5C"/>
    <w:rsid w:val="00021CED"/>
    <w:rsid w:val="00021D72"/>
    <w:rsid w:val="00021D9E"/>
    <w:rsid w:val="00021FAA"/>
    <w:rsid w:val="000222EA"/>
    <w:rsid w:val="0002261E"/>
    <w:rsid w:val="00022AE3"/>
    <w:rsid w:val="00022D1D"/>
    <w:rsid w:val="00022D32"/>
    <w:rsid w:val="00022DB9"/>
    <w:rsid w:val="00022E77"/>
    <w:rsid w:val="0002357B"/>
    <w:rsid w:val="000235F9"/>
    <w:rsid w:val="00023F19"/>
    <w:rsid w:val="000248CE"/>
    <w:rsid w:val="00024C6B"/>
    <w:rsid w:val="00024D15"/>
    <w:rsid w:val="00025120"/>
    <w:rsid w:val="00025230"/>
    <w:rsid w:val="00025418"/>
    <w:rsid w:val="0002544D"/>
    <w:rsid w:val="00025606"/>
    <w:rsid w:val="00025893"/>
    <w:rsid w:val="0002596C"/>
    <w:rsid w:val="00025A5A"/>
    <w:rsid w:val="00025B85"/>
    <w:rsid w:val="00025D96"/>
    <w:rsid w:val="0002641B"/>
    <w:rsid w:val="00026A88"/>
    <w:rsid w:val="00026CAF"/>
    <w:rsid w:val="00026FA6"/>
    <w:rsid w:val="000274B7"/>
    <w:rsid w:val="00027983"/>
    <w:rsid w:val="00027D7A"/>
    <w:rsid w:val="00027D98"/>
    <w:rsid w:val="00027DFB"/>
    <w:rsid w:val="00027FC8"/>
    <w:rsid w:val="00027FF1"/>
    <w:rsid w:val="00030195"/>
    <w:rsid w:val="000301CE"/>
    <w:rsid w:val="00030796"/>
    <w:rsid w:val="00030E9F"/>
    <w:rsid w:val="00030F78"/>
    <w:rsid w:val="00031033"/>
    <w:rsid w:val="0003170B"/>
    <w:rsid w:val="00031864"/>
    <w:rsid w:val="00031918"/>
    <w:rsid w:val="00031CF0"/>
    <w:rsid w:val="00031F80"/>
    <w:rsid w:val="00032399"/>
    <w:rsid w:val="000323EC"/>
    <w:rsid w:val="00032523"/>
    <w:rsid w:val="00032B6D"/>
    <w:rsid w:val="00032FA1"/>
    <w:rsid w:val="00033B2D"/>
    <w:rsid w:val="00033E45"/>
    <w:rsid w:val="00033EFF"/>
    <w:rsid w:val="00034009"/>
    <w:rsid w:val="00034241"/>
    <w:rsid w:val="000343FE"/>
    <w:rsid w:val="0003444D"/>
    <w:rsid w:val="00034736"/>
    <w:rsid w:val="0003483A"/>
    <w:rsid w:val="0003496D"/>
    <w:rsid w:val="00034A23"/>
    <w:rsid w:val="00034FD5"/>
    <w:rsid w:val="0003540B"/>
    <w:rsid w:val="000355D0"/>
    <w:rsid w:val="0003573D"/>
    <w:rsid w:val="0003625E"/>
    <w:rsid w:val="00036331"/>
    <w:rsid w:val="00036832"/>
    <w:rsid w:val="000368D9"/>
    <w:rsid w:val="00036CBE"/>
    <w:rsid w:val="00036EAE"/>
    <w:rsid w:val="0003710C"/>
    <w:rsid w:val="000372B4"/>
    <w:rsid w:val="00037569"/>
    <w:rsid w:val="0004006D"/>
    <w:rsid w:val="00040BE7"/>
    <w:rsid w:val="0004145F"/>
    <w:rsid w:val="000416AD"/>
    <w:rsid w:val="00041A8B"/>
    <w:rsid w:val="00041D35"/>
    <w:rsid w:val="00041F8F"/>
    <w:rsid w:val="000421C2"/>
    <w:rsid w:val="000422FE"/>
    <w:rsid w:val="0004274D"/>
    <w:rsid w:val="00042B59"/>
    <w:rsid w:val="00042B8D"/>
    <w:rsid w:val="000430A0"/>
    <w:rsid w:val="0004328E"/>
    <w:rsid w:val="00043348"/>
    <w:rsid w:val="00043457"/>
    <w:rsid w:val="00043478"/>
    <w:rsid w:val="0004353A"/>
    <w:rsid w:val="0004385B"/>
    <w:rsid w:val="000438F0"/>
    <w:rsid w:val="00043BD5"/>
    <w:rsid w:val="00044764"/>
    <w:rsid w:val="0004483F"/>
    <w:rsid w:val="00044864"/>
    <w:rsid w:val="00044EE4"/>
    <w:rsid w:val="00045248"/>
    <w:rsid w:val="000453AB"/>
    <w:rsid w:val="0004541E"/>
    <w:rsid w:val="000456E4"/>
    <w:rsid w:val="00045957"/>
    <w:rsid w:val="00045960"/>
    <w:rsid w:val="00045A14"/>
    <w:rsid w:val="00045C2C"/>
    <w:rsid w:val="00045EA3"/>
    <w:rsid w:val="00045ED5"/>
    <w:rsid w:val="00046111"/>
    <w:rsid w:val="00046225"/>
    <w:rsid w:val="00046590"/>
    <w:rsid w:val="000466D9"/>
    <w:rsid w:val="000467BE"/>
    <w:rsid w:val="00046B3E"/>
    <w:rsid w:val="00046CB4"/>
    <w:rsid w:val="00046DB4"/>
    <w:rsid w:val="00046FF9"/>
    <w:rsid w:val="0004733E"/>
    <w:rsid w:val="000473A6"/>
    <w:rsid w:val="0004746F"/>
    <w:rsid w:val="00047626"/>
    <w:rsid w:val="00047AAC"/>
    <w:rsid w:val="00047B5D"/>
    <w:rsid w:val="00047D5F"/>
    <w:rsid w:val="00050474"/>
    <w:rsid w:val="00050690"/>
    <w:rsid w:val="00050859"/>
    <w:rsid w:val="00050AB4"/>
    <w:rsid w:val="00050EF7"/>
    <w:rsid w:val="000510D3"/>
    <w:rsid w:val="00051143"/>
    <w:rsid w:val="0005138B"/>
    <w:rsid w:val="00051412"/>
    <w:rsid w:val="0005159F"/>
    <w:rsid w:val="0005174F"/>
    <w:rsid w:val="000517DD"/>
    <w:rsid w:val="00051AA8"/>
    <w:rsid w:val="000522B7"/>
    <w:rsid w:val="000522E3"/>
    <w:rsid w:val="0005246D"/>
    <w:rsid w:val="00052D32"/>
    <w:rsid w:val="00052D5E"/>
    <w:rsid w:val="00052EA5"/>
    <w:rsid w:val="00052F46"/>
    <w:rsid w:val="000531A9"/>
    <w:rsid w:val="00053303"/>
    <w:rsid w:val="00053488"/>
    <w:rsid w:val="000534B1"/>
    <w:rsid w:val="0005368A"/>
    <w:rsid w:val="00053717"/>
    <w:rsid w:val="000538D8"/>
    <w:rsid w:val="00053B19"/>
    <w:rsid w:val="00053BFE"/>
    <w:rsid w:val="00053FFD"/>
    <w:rsid w:val="00054029"/>
    <w:rsid w:val="000540E1"/>
    <w:rsid w:val="00054436"/>
    <w:rsid w:val="0005477D"/>
    <w:rsid w:val="000547FD"/>
    <w:rsid w:val="00054ADF"/>
    <w:rsid w:val="00054DA4"/>
    <w:rsid w:val="00054F28"/>
    <w:rsid w:val="00054FC7"/>
    <w:rsid w:val="00055080"/>
    <w:rsid w:val="00055158"/>
    <w:rsid w:val="000553A8"/>
    <w:rsid w:val="0005548E"/>
    <w:rsid w:val="00055782"/>
    <w:rsid w:val="00055C51"/>
    <w:rsid w:val="000560EA"/>
    <w:rsid w:val="0005620F"/>
    <w:rsid w:val="000564DD"/>
    <w:rsid w:val="000565AA"/>
    <w:rsid w:val="00056744"/>
    <w:rsid w:val="00056880"/>
    <w:rsid w:val="000569DA"/>
    <w:rsid w:val="00056ACA"/>
    <w:rsid w:val="00056CC1"/>
    <w:rsid w:val="000571F9"/>
    <w:rsid w:val="000579B6"/>
    <w:rsid w:val="00057A3A"/>
    <w:rsid w:val="00057D33"/>
    <w:rsid w:val="0006028D"/>
    <w:rsid w:val="00060380"/>
    <w:rsid w:val="00060742"/>
    <w:rsid w:val="00060A2D"/>
    <w:rsid w:val="00060C2D"/>
    <w:rsid w:val="0006150B"/>
    <w:rsid w:val="00061CCC"/>
    <w:rsid w:val="00061E4C"/>
    <w:rsid w:val="000621EA"/>
    <w:rsid w:val="000622D1"/>
    <w:rsid w:val="000628B4"/>
    <w:rsid w:val="000629C3"/>
    <w:rsid w:val="00062BAE"/>
    <w:rsid w:val="000631E4"/>
    <w:rsid w:val="00063696"/>
    <w:rsid w:val="000637D5"/>
    <w:rsid w:val="00063C5E"/>
    <w:rsid w:val="00063CE4"/>
    <w:rsid w:val="00063D39"/>
    <w:rsid w:val="00063E89"/>
    <w:rsid w:val="00064613"/>
    <w:rsid w:val="0006467A"/>
    <w:rsid w:val="0006489B"/>
    <w:rsid w:val="000648D4"/>
    <w:rsid w:val="000649A5"/>
    <w:rsid w:val="00065096"/>
    <w:rsid w:val="000650E1"/>
    <w:rsid w:val="0006512E"/>
    <w:rsid w:val="00065399"/>
    <w:rsid w:val="000655CF"/>
    <w:rsid w:val="000655D5"/>
    <w:rsid w:val="000655D8"/>
    <w:rsid w:val="00065891"/>
    <w:rsid w:val="00065CE1"/>
    <w:rsid w:val="00066D9A"/>
    <w:rsid w:val="00067285"/>
    <w:rsid w:val="000672A3"/>
    <w:rsid w:val="000675A3"/>
    <w:rsid w:val="000675D1"/>
    <w:rsid w:val="00067A14"/>
    <w:rsid w:val="00067C9C"/>
    <w:rsid w:val="00067DB3"/>
    <w:rsid w:val="000700E7"/>
    <w:rsid w:val="0007021C"/>
    <w:rsid w:val="00070249"/>
    <w:rsid w:val="000709DE"/>
    <w:rsid w:val="000712C2"/>
    <w:rsid w:val="00071419"/>
    <w:rsid w:val="000714F0"/>
    <w:rsid w:val="00071694"/>
    <w:rsid w:val="000717CD"/>
    <w:rsid w:val="00071A06"/>
    <w:rsid w:val="00071C27"/>
    <w:rsid w:val="00071FFB"/>
    <w:rsid w:val="000727BA"/>
    <w:rsid w:val="00072884"/>
    <w:rsid w:val="00072E26"/>
    <w:rsid w:val="00073521"/>
    <w:rsid w:val="00073600"/>
    <w:rsid w:val="00074050"/>
    <w:rsid w:val="00074179"/>
    <w:rsid w:val="000743D0"/>
    <w:rsid w:val="0007445D"/>
    <w:rsid w:val="000749EC"/>
    <w:rsid w:val="00074DC5"/>
    <w:rsid w:val="00074E07"/>
    <w:rsid w:val="00074E0C"/>
    <w:rsid w:val="00075896"/>
    <w:rsid w:val="00075949"/>
    <w:rsid w:val="00075AC7"/>
    <w:rsid w:val="00075CFD"/>
    <w:rsid w:val="00075E25"/>
    <w:rsid w:val="00076511"/>
    <w:rsid w:val="00076A24"/>
    <w:rsid w:val="00076A58"/>
    <w:rsid w:val="00076C14"/>
    <w:rsid w:val="00076DA4"/>
    <w:rsid w:val="000770B6"/>
    <w:rsid w:val="000773AA"/>
    <w:rsid w:val="00077564"/>
    <w:rsid w:val="000775DE"/>
    <w:rsid w:val="0007771F"/>
    <w:rsid w:val="000777B6"/>
    <w:rsid w:val="0007796D"/>
    <w:rsid w:val="00077B14"/>
    <w:rsid w:val="00077BD3"/>
    <w:rsid w:val="00077F87"/>
    <w:rsid w:val="00080122"/>
    <w:rsid w:val="000806DB"/>
    <w:rsid w:val="00080C27"/>
    <w:rsid w:val="00080C5C"/>
    <w:rsid w:val="00080EB4"/>
    <w:rsid w:val="00080F81"/>
    <w:rsid w:val="0008103D"/>
    <w:rsid w:val="000810C0"/>
    <w:rsid w:val="0008113C"/>
    <w:rsid w:val="000812D1"/>
    <w:rsid w:val="00081D30"/>
    <w:rsid w:val="00081FEE"/>
    <w:rsid w:val="00082174"/>
    <w:rsid w:val="000823C8"/>
    <w:rsid w:val="000824DA"/>
    <w:rsid w:val="0008271C"/>
    <w:rsid w:val="00082A4E"/>
    <w:rsid w:val="00082BD9"/>
    <w:rsid w:val="00082F78"/>
    <w:rsid w:val="0008306F"/>
    <w:rsid w:val="00083271"/>
    <w:rsid w:val="00083A91"/>
    <w:rsid w:val="00083EBE"/>
    <w:rsid w:val="000846E5"/>
    <w:rsid w:val="000847CB"/>
    <w:rsid w:val="00084EB1"/>
    <w:rsid w:val="00084FC9"/>
    <w:rsid w:val="00085469"/>
    <w:rsid w:val="0008558F"/>
    <w:rsid w:val="00085ACB"/>
    <w:rsid w:val="00086055"/>
    <w:rsid w:val="00086175"/>
    <w:rsid w:val="000861B5"/>
    <w:rsid w:val="00086691"/>
    <w:rsid w:val="00087076"/>
    <w:rsid w:val="00087337"/>
    <w:rsid w:val="00087750"/>
    <w:rsid w:val="00087796"/>
    <w:rsid w:val="00087882"/>
    <w:rsid w:val="00087F93"/>
    <w:rsid w:val="00087FAF"/>
    <w:rsid w:val="0009035E"/>
    <w:rsid w:val="000904D1"/>
    <w:rsid w:val="000906C3"/>
    <w:rsid w:val="0009108C"/>
    <w:rsid w:val="000910DD"/>
    <w:rsid w:val="000911B5"/>
    <w:rsid w:val="0009180D"/>
    <w:rsid w:val="00091AFD"/>
    <w:rsid w:val="00091E1B"/>
    <w:rsid w:val="00092246"/>
    <w:rsid w:val="0009260A"/>
    <w:rsid w:val="000926A0"/>
    <w:rsid w:val="000926D3"/>
    <w:rsid w:val="0009291F"/>
    <w:rsid w:val="000929C7"/>
    <w:rsid w:val="00092AFD"/>
    <w:rsid w:val="00093391"/>
    <w:rsid w:val="000936B2"/>
    <w:rsid w:val="00093C83"/>
    <w:rsid w:val="00093F45"/>
    <w:rsid w:val="000940C2"/>
    <w:rsid w:val="00094595"/>
    <w:rsid w:val="00094877"/>
    <w:rsid w:val="0009497F"/>
    <w:rsid w:val="000949A0"/>
    <w:rsid w:val="00094F48"/>
    <w:rsid w:val="00094F98"/>
    <w:rsid w:val="00095329"/>
    <w:rsid w:val="00095526"/>
    <w:rsid w:val="00095784"/>
    <w:rsid w:val="00095B4F"/>
    <w:rsid w:val="00095EA1"/>
    <w:rsid w:val="00095F40"/>
    <w:rsid w:val="000960EE"/>
    <w:rsid w:val="00096276"/>
    <w:rsid w:val="00096448"/>
    <w:rsid w:val="00096A62"/>
    <w:rsid w:val="000970CC"/>
    <w:rsid w:val="0009799A"/>
    <w:rsid w:val="00097AE4"/>
    <w:rsid w:val="00097C00"/>
    <w:rsid w:val="00097CFB"/>
    <w:rsid w:val="000A117B"/>
    <w:rsid w:val="000A125A"/>
    <w:rsid w:val="000A1377"/>
    <w:rsid w:val="000A173D"/>
    <w:rsid w:val="000A1968"/>
    <w:rsid w:val="000A1A91"/>
    <w:rsid w:val="000A1B12"/>
    <w:rsid w:val="000A1C87"/>
    <w:rsid w:val="000A1D7A"/>
    <w:rsid w:val="000A1D90"/>
    <w:rsid w:val="000A2033"/>
    <w:rsid w:val="000A2506"/>
    <w:rsid w:val="000A270D"/>
    <w:rsid w:val="000A276A"/>
    <w:rsid w:val="000A27B7"/>
    <w:rsid w:val="000A2E52"/>
    <w:rsid w:val="000A2F45"/>
    <w:rsid w:val="000A3282"/>
    <w:rsid w:val="000A3675"/>
    <w:rsid w:val="000A36B8"/>
    <w:rsid w:val="000A3810"/>
    <w:rsid w:val="000A3A39"/>
    <w:rsid w:val="000A3D87"/>
    <w:rsid w:val="000A3F44"/>
    <w:rsid w:val="000A4235"/>
    <w:rsid w:val="000A4340"/>
    <w:rsid w:val="000A456D"/>
    <w:rsid w:val="000A4811"/>
    <w:rsid w:val="000A4890"/>
    <w:rsid w:val="000A4AD3"/>
    <w:rsid w:val="000A4B5F"/>
    <w:rsid w:val="000A4CCB"/>
    <w:rsid w:val="000A4D84"/>
    <w:rsid w:val="000A4EA0"/>
    <w:rsid w:val="000A4EB5"/>
    <w:rsid w:val="000A56BE"/>
    <w:rsid w:val="000A5E3A"/>
    <w:rsid w:val="000A5F14"/>
    <w:rsid w:val="000A609D"/>
    <w:rsid w:val="000A6695"/>
    <w:rsid w:val="000A67E0"/>
    <w:rsid w:val="000A6819"/>
    <w:rsid w:val="000A6AE8"/>
    <w:rsid w:val="000A6C13"/>
    <w:rsid w:val="000A6EAF"/>
    <w:rsid w:val="000A7B01"/>
    <w:rsid w:val="000A7BE6"/>
    <w:rsid w:val="000A7E7F"/>
    <w:rsid w:val="000B01AE"/>
    <w:rsid w:val="000B08A8"/>
    <w:rsid w:val="000B0918"/>
    <w:rsid w:val="000B093F"/>
    <w:rsid w:val="000B09E9"/>
    <w:rsid w:val="000B0BC0"/>
    <w:rsid w:val="000B0EEE"/>
    <w:rsid w:val="000B0FC3"/>
    <w:rsid w:val="000B10C1"/>
    <w:rsid w:val="000B1564"/>
    <w:rsid w:val="000B1585"/>
    <w:rsid w:val="000B163A"/>
    <w:rsid w:val="000B184D"/>
    <w:rsid w:val="000B185A"/>
    <w:rsid w:val="000B1B2B"/>
    <w:rsid w:val="000B1D5A"/>
    <w:rsid w:val="000B2311"/>
    <w:rsid w:val="000B2374"/>
    <w:rsid w:val="000B27D5"/>
    <w:rsid w:val="000B27D7"/>
    <w:rsid w:val="000B28B5"/>
    <w:rsid w:val="000B28EB"/>
    <w:rsid w:val="000B2A89"/>
    <w:rsid w:val="000B2AEC"/>
    <w:rsid w:val="000B2B3D"/>
    <w:rsid w:val="000B2B5E"/>
    <w:rsid w:val="000B2CF5"/>
    <w:rsid w:val="000B302A"/>
    <w:rsid w:val="000B348D"/>
    <w:rsid w:val="000B35A8"/>
    <w:rsid w:val="000B3665"/>
    <w:rsid w:val="000B37E6"/>
    <w:rsid w:val="000B3851"/>
    <w:rsid w:val="000B4436"/>
    <w:rsid w:val="000B4644"/>
    <w:rsid w:val="000B484D"/>
    <w:rsid w:val="000B4A4E"/>
    <w:rsid w:val="000B4CEB"/>
    <w:rsid w:val="000B4DC0"/>
    <w:rsid w:val="000B5340"/>
    <w:rsid w:val="000B535D"/>
    <w:rsid w:val="000B5473"/>
    <w:rsid w:val="000B5718"/>
    <w:rsid w:val="000B57D2"/>
    <w:rsid w:val="000B6360"/>
    <w:rsid w:val="000B6652"/>
    <w:rsid w:val="000B6A09"/>
    <w:rsid w:val="000B6E09"/>
    <w:rsid w:val="000B76A8"/>
    <w:rsid w:val="000B7C8B"/>
    <w:rsid w:val="000C07DC"/>
    <w:rsid w:val="000C0A52"/>
    <w:rsid w:val="000C10C7"/>
    <w:rsid w:val="000C15CB"/>
    <w:rsid w:val="000C1669"/>
    <w:rsid w:val="000C175E"/>
    <w:rsid w:val="000C1E4B"/>
    <w:rsid w:val="000C1E6C"/>
    <w:rsid w:val="000C238A"/>
    <w:rsid w:val="000C26D0"/>
    <w:rsid w:val="000C26FE"/>
    <w:rsid w:val="000C3032"/>
    <w:rsid w:val="000C31C9"/>
    <w:rsid w:val="000C32EF"/>
    <w:rsid w:val="000C37F7"/>
    <w:rsid w:val="000C384A"/>
    <w:rsid w:val="000C386E"/>
    <w:rsid w:val="000C3C5A"/>
    <w:rsid w:val="000C3C9D"/>
    <w:rsid w:val="000C3E0F"/>
    <w:rsid w:val="000C4040"/>
    <w:rsid w:val="000C435D"/>
    <w:rsid w:val="000C450C"/>
    <w:rsid w:val="000C4691"/>
    <w:rsid w:val="000C476A"/>
    <w:rsid w:val="000C47B9"/>
    <w:rsid w:val="000C4857"/>
    <w:rsid w:val="000C4A7E"/>
    <w:rsid w:val="000C4F1C"/>
    <w:rsid w:val="000C504A"/>
    <w:rsid w:val="000C50AE"/>
    <w:rsid w:val="000C559B"/>
    <w:rsid w:val="000C571D"/>
    <w:rsid w:val="000C57C8"/>
    <w:rsid w:val="000C5A70"/>
    <w:rsid w:val="000C5BB4"/>
    <w:rsid w:val="000C5C47"/>
    <w:rsid w:val="000C5EFE"/>
    <w:rsid w:val="000C5F40"/>
    <w:rsid w:val="000C5FAA"/>
    <w:rsid w:val="000C66F2"/>
    <w:rsid w:val="000C6844"/>
    <w:rsid w:val="000C68F9"/>
    <w:rsid w:val="000C6C94"/>
    <w:rsid w:val="000C6D3C"/>
    <w:rsid w:val="000C6EA2"/>
    <w:rsid w:val="000C6F8B"/>
    <w:rsid w:val="000C70CA"/>
    <w:rsid w:val="000C7311"/>
    <w:rsid w:val="000C73F4"/>
    <w:rsid w:val="000C7602"/>
    <w:rsid w:val="000C791D"/>
    <w:rsid w:val="000C7B13"/>
    <w:rsid w:val="000C7F72"/>
    <w:rsid w:val="000D032D"/>
    <w:rsid w:val="000D0B79"/>
    <w:rsid w:val="000D0BC9"/>
    <w:rsid w:val="000D0EAB"/>
    <w:rsid w:val="000D0FD3"/>
    <w:rsid w:val="000D1192"/>
    <w:rsid w:val="000D131B"/>
    <w:rsid w:val="000D1531"/>
    <w:rsid w:val="000D20B8"/>
    <w:rsid w:val="000D20F4"/>
    <w:rsid w:val="000D2312"/>
    <w:rsid w:val="000D25F7"/>
    <w:rsid w:val="000D2B9C"/>
    <w:rsid w:val="000D325F"/>
    <w:rsid w:val="000D3C5D"/>
    <w:rsid w:val="000D3D27"/>
    <w:rsid w:val="000D3F6E"/>
    <w:rsid w:val="000D4041"/>
    <w:rsid w:val="000D47D5"/>
    <w:rsid w:val="000D483F"/>
    <w:rsid w:val="000D486A"/>
    <w:rsid w:val="000D4980"/>
    <w:rsid w:val="000D499F"/>
    <w:rsid w:val="000D5006"/>
    <w:rsid w:val="000D5322"/>
    <w:rsid w:val="000D532E"/>
    <w:rsid w:val="000D55D6"/>
    <w:rsid w:val="000D58DC"/>
    <w:rsid w:val="000D5909"/>
    <w:rsid w:val="000D5C3B"/>
    <w:rsid w:val="000D5C91"/>
    <w:rsid w:val="000D61ED"/>
    <w:rsid w:val="000D62B3"/>
    <w:rsid w:val="000D6914"/>
    <w:rsid w:val="000D6A22"/>
    <w:rsid w:val="000D6E28"/>
    <w:rsid w:val="000D6F5A"/>
    <w:rsid w:val="000D7051"/>
    <w:rsid w:val="000D74DE"/>
    <w:rsid w:val="000D7AEE"/>
    <w:rsid w:val="000D7C88"/>
    <w:rsid w:val="000E0058"/>
    <w:rsid w:val="000E01AF"/>
    <w:rsid w:val="000E0604"/>
    <w:rsid w:val="000E0B74"/>
    <w:rsid w:val="000E0FD6"/>
    <w:rsid w:val="000E1067"/>
    <w:rsid w:val="000E1458"/>
    <w:rsid w:val="000E14A5"/>
    <w:rsid w:val="000E1645"/>
    <w:rsid w:val="000E164D"/>
    <w:rsid w:val="000E1B29"/>
    <w:rsid w:val="000E1C5E"/>
    <w:rsid w:val="000E1E2C"/>
    <w:rsid w:val="000E1EB1"/>
    <w:rsid w:val="000E218F"/>
    <w:rsid w:val="000E2613"/>
    <w:rsid w:val="000E2762"/>
    <w:rsid w:val="000E2794"/>
    <w:rsid w:val="000E27A0"/>
    <w:rsid w:val="000E27EB"/>
    <w:rsid w:val="000E2D3D"/>
    <w:rsid w:val="000E2D58"/>
    <w:rsid w:val="000E2E0F"/>
    <w:rsid w:val="000E2F76"/>
    <w:rsid w:val="000E312E"/>
    <w:rsid w:val="000E36F2"/>
    <w:rsid w:val="000E36FC"/>
    <w:rsid w:val="000E3877"/>
    <w:rsid w:val="000E39DE"/>
    <w:rsid w:val="000E3AF5"/>
    <w:rsid w:val="000E3D4F"/>
    <w:rsid w:val="000E3DCA"/>
    <w:rsid w:val="000E41BA"/>
    <w:rsid w:val="000E4287"/>
    <w:rsid w:val="000E4499"/>
    <w:rsid w:val="000E466F"/>
    <w:rsid w:val="000E46F5"/>
    <w:rsid w:val="000E4839"/>
    <w:rsid w:val="000E488F"/>
    <w:rsid w:val="000E4B18"/>
    <w:rsid w:val="000E4C38"/>
    <w:rsid w:val="000E4E4B"/>
    <w:rsid w:val="000E4F25"/>
    <w:rsid w:val="000E5F67"/>
    <w:rsid w:val="000E5FC9"/>
    <w:rsid w:val="000E61F3"/>
    <w:rsid w:val="000E61F8"/>
    <w:rsid w:val="000E6AE0"/>
    <w:rsid w:val="000E6CAF"/>
    <w:rsid w:val="000E6DCE"/>
    <w:rsid w:val="000E727D"/>
    <w:rsid w:val="000E7784"/>
    <w:rsid w:val="000E7901"/>
    <w:rsid w:val="000E7A70"/>
    <w:rsid w:val="000E7B38"/>
    <w:rsid w:val="000E7B74"/>
    <w:rsid w:val="000E7E9E"/>
    <w:rsid w:val="000E7EC7"/>
    <w:rsid w:val="000F04D5"/>
    <w:rsid w:val="000F0908"/>
    <w:rsid w:val="000F0FC3"/>
    <w:rsid w:val="000F19A4"/>
    <w:rsid w:val="000F19AB"/>
    <w:rsid w:val="000F1B5B"/>
    <w:rsid w:val="000F1BA4"/>
    <w:rsid w:val="000F1D18"/>
    <w:rsid w:val="000F2331"/>
    <w:rsid w:val="000F25C7"/>
    <w:rsid w:val="000F25D4"/>
    <w:rsid w:val="000F2AAE"/>
    <w:rsid w:val="000F2AE3"/>
    <w:rsid w:val="000F34F7"/>
    <w:rsid w:val="000F374E"/>
    <w:rsid w:val="000F3787"/>
    <w:rsid w:val="000F3AB2"/>
    <w:rsid w:val="000F3B19"/>
    <w:rsid w:val="000F3BAF"/>
    <w:rsid w:val="000F3CDF"/>
    <w:rsid w:val="000F3D41"/>
    <w:rsid w:val="000F4241"/>
    <w:rsid w:val="000F4682"/>
    <w:rsid w:val="000F4986"/>
    <w:rsid w:val="000F4ADB"/>
    <w:rsid w:val="000F4BBC"/>
    <w:rsid w:val="000F4C45"/>
    <w:rsid w:val="000F4EE6"/>
    <w:rsid w:val="000F5229"/>
    <w:rsid w:val="000F53D3"/>
    <w:rsid w:val="000F59B3"/>
    <w:rsid w:val="000F5D7E"/>
    <w:rsid w:val="000F5E22"/>
    <w:rsid w:val="000F615E"/>
    <w:rsid w:val="000F6182"/>
    <w:rsid w:val="000F6233"/>
    <w:rsid w:val="000F63F5"/>
    <w:rsid w:val="000F6465"/>
    <w:rsid w:val="000F6612"/>
    <w:rsid w:val="000F6634"/>
    <w:rsid w:val="000F67C4"/>
    <w:rsid w:val="000F6D67"/>
    <w:rsid w:val="000F738B"/>
    <w:rsid w:val="000F738E"/>
    <w:rsid w:val="000F7841"/>
    <w:rsid w:val="000F7BC6"/>
    <w:rsid w:val="000F7DDA"/>
    <w:rsid w:val="00100046"/>
    <w:rsid w:val="00100108"/>
    <w:rsid w:val="001002A3"/>
    <w:rsid w:val="001002BD"/>
    <w:rsid w:val="00100AB4"/>
    <w:rsid w:val="00100EB2"/>
    <w:rsid w:val="0010139B"/>
    <w:rsid w:val="0010143F"/>
    <w:rsid w:val="0010176D"/>
    <w:rsid w:val="001019DB"/>
    <w:rsid w:val="00101A46"/>
    <w:rsid w:val="00101C3E"/>
    <w:rsid w:val="00101D87"/>
    <w:rsid w:val="00102370"/>
    <w:rsid w:val="001023E2"/>
    <w:rsid w:val="00102572"/>
    <w:rsid w:val="0010260A"/>
    <w:rsid w:val="0010282C"/>
    <w:rsid w:val="001029B7"/>
    <w:rsid w:val="00102A82"/>
    <w:rsid w:val="00102EF7"/>
    <w:rsid w:val="0010339B"/>
    <w:rsid w:val="001039B1"/>
    <w:rsid w:val="00103CF7"/>
    <w:rsid w:val="00104120"/>
    <w:rsid w:val="00104933"/>
    <w:rsid w:val="00105153"/>
    <w:rsid w:val="0010526B"/>
    <w:rsid w:val="0010533B"/>
    <w:rsid w:val="001055D1"/>
    <w:rsid w:val="00105771"/>
    <w:rsid w:val="001057FE"/>
    <w:rsid w:val="00105C0B"/>
    <w:rsid w:val="0010609F"/>
    <w:rsid w:val="001066F3"/>
    <w:rsid w:val="00106C3A"/>
    <w:rsid w:val="00106E17"/>
    <w:rsid w:val="00106E76"/>
    <w:rsid w:val="0010745B"/>
    <w:rsid w:val="001074C4"/>
    <w:rsid w:val="001075D2"/>
    <w:rsid w:val="001077BE"/>
    <w:rsid w:val="001078D4"/>
    <w:rsid w:val="001079F2"/>
    <w:rsid w:val="001079FA"/>
    <w:rsid w:val="00107A77"/>
    <w:rsid w:val="00107AD5"/>
    <w:rsid w:val="00107ADE"/>
    <w:rsid w:val="0011036F"/>
    <w:rsid w:val="00110580"/>
    <w:rsid w:val="00110744"/>
    <w:rsid w:val="0011093D"/>
    <w:rsid w:val="00110A43"/>
    <w:rsid w:val="00110B17"/>
    <w:rsid w:val="00110B52"/>
    <w:rsid w:val="00110CD6"/>
    <w:rsid w:val="00111014"/>
    <w:rsid w:val="00111318"/>
    <w:rsid w:val="001117CA"/>
    <w:rsid w:val="00111B9B"/>
    <w:rsid w:val="00111C43"/>
    <w:rsid w:val="00111E5F"/>
    <w:rsid w:val="00111ECF"/>
    <w:rsid w:val="00111F06"/>
    <w:rsid w:val="0011231F"/>
    <w:rsid w:val="001125BF"/>
    <w:rsid w:val="00112A4E"/>
    <w:rsid w:val="00112C28"/>
    <w:rsid w:val="0011342D"/>
    <w:rsid w:val="0011353E"/>
    <w:rsid w:val="00113603"/>
    <w:rsid w:val="001138DF"/>
    <w:rsid w:val="00113A6F"/>
    <w:rsid w:val="00113BE1"/>
    <w:rsid w:val="00113CC3"/>
    <w:rsid w:val="00113E11"/>
    <w:rsid w:val="0011428F"/>
    <w:rsid w:val="001147C8"/>
    <w:rsid w:val="00114860"/>
    <w:rsid w:val="00114AB2"/>
    <w:rsid w:val="00114D44"/>
    <w:rsid w:val="00114E23"/>
    <w:rsid w:val="00114F22"/>
    <w:rsid w:val="00115192"/>
    <w:rsid w:val="0011529A"/>
    <w:rsid w:val="001155C7"/>
    <w:rsid w:val="001169D0"/>
    <w:rsid w:val="00116A26"/>
    <w:rsid w:val="00116CA9"/>
    <w:rsid w:val="00116E22"/>
    <w:rsid w:val="00117154"/>
    <w:rsid w:val="00117204"/>
    <w:rsid w:val="001174C7"/>
    <w:rsid w:val="00117514"/>
    <w:rsid w:val="001178F5"/>
    <w:rsid w:val="0011794E"/>
    <w:rsid w:val="00117E49"/>
    <w:rsid w:val="0012039D"/>
    <w:rsid w:val="0012075C"/>
    <w:rsid w:val="001209BC"/>
    <w:rsid w:val="00120AD4"/>
    <w:rsid w:val="00120EBF"/>
    <w:rsid w:val="001210A3"/>
    <w:rsid w:val="001211B2"/>
    <w:rsid w:val="0012139E"/>
    <w:rsid w:val="0012141C"/>
    <w:rsid w:val="00121AB1"/>
    <w:rsid w:val="00121ED6"/>
    <w:rsid w:val="001221AB"/>
    <w:rsid w:val="001221BD"/>
    <w:rsid w:val="001222C5"/>
    <w:rsid w:val="0012277A"/>
    <w:rsid w:val="00122C18"/>
    <w:rsid w:val="00122D1F"/>
    <w:rsid w:val="00122E97"/>
    <w:rsid w:val="001233A5"/>
    <w:rsid w:val="0012369C"/>
    <w:rsid w:val="00123AB7"/>
    <w:rsid w:val="00123B50"/>
    <w:rsid w:val="00123D49"/>
    <w:rsid w:val="00123D6B"/>
    <w:rsid w:val="00123E1B"/>
    <w:rsid w:val="00123EBB"/>
    <w:rsid w:val="0012435E"/>
    <w:rsid w:val="00124DCE"/>
    <w:rsid w:val="00124FAF"/>
    <w:rsid w:val="00124FD9"/>
    <w:rsid w:val="0012533C"/>
    <w:rsid w:val="00125492"/>
    <w:rsid w:val="00125576"/>
    <w:rsid w:val="001255BF"/>
    <w:rsid w:val="0012580B"/>
    <w:rsid w:val="001260CC"/>
    <w:rsid w:val="001260CF"/>
    <w:rsid w:val="00126455"/>
    <w:rsid w:val="001269D0"/>
    <w:rsid w:val="00126B0E"/>
    <w:rsid w:val="00126C60"/>
    <w:rsid w:val="00126C8D"/>
    <w:rsid w:val="00127022"/>
    <w:rsid w:val="00127062"/>
    <w:rsid w:val="00127136"/>
    <w:rsid w:val="00127804"/>
    <w:rsid w:val="00127AF3"/>
    <w:rsid w:val="001301A8"/>
    <w:rsid w:val="001304F0"/>
    <w:rsid w:val="0013076B"/>
    <w:rsid w:val="00130D08"/>
    <w:rsid w:val="00130D88"/>
    <w:rsid w:val="00131488"/>
    <w:rsid w:val="00131577"/>
    <w:rsid w:val="00131A69"/>
    <w:rsid w:val="00131DC3"/>
    <w:rsid w:val="00132097"/>
    <w:rsid w:val="001322F9"/>
    <w:rsid w:val="00132402"/>
    <w:rsid w:val="00132527"/>
    <w:rsid w:val="001326BD"/>
    <w:rsid w:val="001328E2"/>
    <w:rsid w:val="0013291C"/>
    <w:rsid w:val="00132BCD"/>
    <w:rsid w:val="00132DB8"/>
    <w:rsid w:val="00132FBE"/>
    <w:rsid w:val="00133094"/>
    <w:rsid w:val="001333D8"/>
    <w:rsid w:val="00133420"/>
    <w:rsid w:val="0013368C"/>
    <w:rsid w:val="00133A0C"/>
    <w:rsid w:val="00133BA5"/>
    <w:rsid w:val="001340A0"/>
    <w:rsid w:val="0013427C"/>
    <w:rsid w:val="001347E3"/>
    <w:rsid w:val="00134A55"/>
    <w:rsid w:val="00134C6C"/>
    <w:rsid w:val="00134D54"/>
    <w:rsid w:val="0013533C"/>
    <w:rsid w:val="00135569"/>
    <w:rsid w:val="0013583F"/>
    <w:rsid w:val="001359E8"/>
    <w:rsid w:val="00135B55"/>
    <w:rsid w:val="00135BC3"/>
    <w:rsid w:val="00135DAE"/>
    <w:rsid w:val="00135E4C"/>
    <w:rsid w:val="00135EA4"/>
    <w:rsid w:val="0013617A"/>
    <w:rsid w:val="001366FF"/>
    <w:rsid w:val="00136C43"/>
    <w:rsid w:val="00136E2F"/>
    <w:rsid w:val="0013704D"/>
    <w:rsid w:val="001373F5"/>
    <w:rsid w:val="001400FA"/>
    <w:rsid w:val="00140151"/>
    <w:rsid w:val="00140793"/>
    <w:rsid w:val="0014097F"/>
    <w:rsid w:val="00140BE6"/>
    <w:rsid w:val="00140C5D"/>
    <w:rsid w:val="00140CB0"/>
    <w:rsid w:val="00140D4F"/>
    <w:rsid w:val="00140D83"/>
    <w:rsid w:val="00140FE3"/>
    <w:rsid w:val="001413E6"/>
    <w:rsid w:val="00141C85"/>
    <w:rsid w:val="00141DE8"/>
    <w:rsid w:val="001420D4"/>
    <w:rsid w:val="0014210A"/>
    <w:rsid w:val="00142160"/>
    <w:rsid w:val="00142360"/>
    <w:rsid w:val="0014238C"/>
    <w:rsid w:val="001423F3"/>
    <w:rsid w:val="001423FF"/>
    <w:rsid w:val="00142713"/>
    <w:rsid w:val="00142721"/>
    <w:rsid w:val="00142781"/>
    <w:rsid w:val="00142864"/>
    <w:rsid w:val="00142B2E"/>
    <w:rsid w:val="00143102"/>
    <w:rsid w:val="00143483"/>
    <w:rsid w:val="00143535"/>
    <w:rsid w:val="00143674"/>
    <w:rsid w:val="001436E0"/>
    <w:rsid w:val="0014380F"/>
    <w:rsid w:val="0014383A"/>
    <w:rsid w:val="001439B4"/>
    <w:rsid w:val="00143A07"/>
    <w:rsid w:val="00143AB3"/>
    <w:rsid w:val="00143B50"/>
    <w:rsid w:val="00143CAE"/>
    <w:rsid w:val="00143D29"/>
    <w:rsid w:val="00143EA1"/>
    <w:rsid w:val="00143EA9"/>
    <w:rsid w:val="00143FCD"/>
    <w:rsid w:val="0014408E"/>
    <w:rsid w:val="001442BE"/>
    <w:rsid w:val="00144360"/>
    <w:rsid w:val="0014480B"/>
    <w:rsid w:val="00144963"/>
    <w:rsid w:val="00144A47"/>
    <w:rsid w:val="00144D30"/>
    <w:rsid w:val="00144FF3"/>
    <w:rsid w:val="0014524C"/>
    <w:rsid w:val="0014551C"/>
    <w:rsid w:val="001459D3"/>
    <w:rsid w:val="00145C59"/>
    <w:rsid w:val="00145DDF"/>
    <w:rsid w:val="001469B4"/>
    <w:rsid w:val="00146C10"/>
    <w:rsid w:val="00146E14"/>
    <w:rsid w:val="0014718B"/>
    <w:rsid w:val="0014738A"/>
    <w:rsid w:val="001479C8"/>
    <w:rsid w:val="00147A87"/>
    <w:rsid w:val="00147CA5"/>
    <w:rsid w:val="0015044E"/>
    <w:rsid w:val="00150466"/>
    <w:rsid w:val="001507D6"/>
    <w:rsid w:val="00150AD5"/>
    <w:rsid w:val="00150E10"/>
    <w:rsid w:val="00150ED0"/>
    <w:rsid w:val="00151081"/>
    <w:rsid w:val="0015144E"/>
    <w:rsid w:val="00151453"/>
    <w:rsid w:val="001515FD"/>
    <w:rsid w:val="00151651"/>
    <w:rsid w:val="00151892"/>
    <w:rsid w:val="00151AC2"/>
    <w:rsid w:val="00151BD4"/>
    <w:rsid w:val="00151C00"/>
    <w:rsid w:val="00151C61"/>
    <w:rsid w:val="00151E41"/>
    <w:rsid w:val="001520F7"/>
    <w:rsid w:val="0015260D"/>
    <w:rsid w:val="00152611"/>
    <w:rsid w:val="001527FF"/>
    <w:rsid w:val="00152E36"/>
    <w:rsid w:val="001532B5"/>
    <w:rsid w:val="00153563"/>
    <w:rsid w:val="00153961"/>
    <w:rsid w:val="00153BF4"/>
    <w:rsid w:val="00153CD9"/>
    <w:rsid w:val="00153E9A"/>
    <w:rsid w:val="00154028"/>
    <w:rsid w:val="0015408A"/>
    <w:rsid w:val="00154481"/>
    <w:rsid w:val="001544A5"/>
    <w:rsid w:val="001544AC"/>
    <w:rsid w:val="00154897"/>
    <w:rsid w:val="0015513A"/>
    <w:rsid w:val="001557B8"/>
    <w:rsid w:val="001562CB"/>
    <w:rsid w:val="001564BA"/>
    <w:rsid w:val="0015683F"/>
    <w:rsid w:val="00156BFE"/>
    <w:rsid w:val="00156CC1"/>
    <w:rsid w:val="00156E7A"/>
    <w:rsid w:val="00156EB3"/>
    <w:rsid w:val="001572D3"/>
    <w:rsid w:val="001574C0"/>
    <w:rsid w:val="001575ED"/>
    <w:rsid w:val="00157787"/>
    <w:rsid w:val="00157915"/>
    <w:rsid w:val="00160046"/>
    <w:rsid w:val="0016013A"/>
    <w:rsid w:val="0016023B"/>
    <w:rsid w:val="00160241"/>
    <w:rsid w:val="00160325"/>
    <w:rsid w:val="001606CF"/>
    <w:rsid w:val="00160F1F"/>
    <w:rsid w:val="00160FA8"/>
    <w:rsid w:val="0016128D"/>
    <w:rsid w:val="00161753"/>
    <w:rsid w:val="00161DA5"/>
    <w:rsid w:val="0016281F"/>
    <w:rsid w:val="001628D5"/>
    <w:rsid w:val="00162A01"/>
    <w:rsid w:val="00162A84"/>
    <w:rsid w:val="00162EAD"/>
    <w:rsid w:val="001631C1"/>
    <w:rsid w:val="0016323A"/>
    <w:rsid w:val="001633C1"/>
    <w:rsid w:val="0016349F"/>
    <w:rsid w:val="00163A9B"/>
    <w:rsid w:val="00163AFF"/>
    <w:rsid w:val="00163D47"/>
    <w:rsid w:val="00163FB6"/>
    <w:rsid w:val="00164080"/>
    <w:rsid w:val="001642E9"/>
    <w:rsid w:val="001644AF"/>
    <w:rsid w:val="00164599"/>
    <w:rsid w:val="001645B3"/>
    <w:rsid w:val="00164A8F"/>
    <w:rsid w:val="00164D10"/>
    <w:rsid w:val="00164F74"/>
    <w:rsid w:val="0016504A"/>
    <w:rsid w:val="00165143"/>
    <w:rsid w:val="0016519F"/>
    <w:rsid w:val="001651FA"/>
    <w:rsid w:val="00165284"/>
    <w:rsid w:val="001656CF"/>
    <w:rsid w:val="001656ED"/>
    <w:rsid w:val="001659C9"/>
    <w:rsid w:val="00165C2A"/>
    <w:rsid w:val="0016626C"/>
    <w:rsid w:val="001667D3"/>
    <w:rsid w:val="00166B38"/>
    <w:rsid w:val="00166D1E"/>
    <w:rsid w:val="00166E80"/>
    <w:rsid w:val="001672A6"/>
    <w:rsid w:val="001673B9"/>
    <w:rsid w:val="0016764E"/>
    <w:rsid w:val="001676FD"/>
    <w:rsid w:val="0016774A"/>
    <w:rsid w:val="00167B1E"/>
    <w:rsid w:val="0017002E"/>
    <w:rsid w:val="0017009A"/>
    <w:rsid w:val="0017027A"/>
    <w:rsid w:val="0017089D"/>
    <w:rsid w:val="00170C4C"/>
    <w:rsid w:val="00170EDD"/>
    <w:rsid w:val="00170F2F"/>
    <w:rsid w:val="001710F7"/>
    <w:rsid w:val="0017149D"/>
    <w:rsid w:val="00171558"/>
    <w:rsid w:val="0017181A"/>
    <w:rsid w:val="00171B37"/>
    <w:rsid w:val="00171C18"/>
    <w:rsid w:val="00171FC0"/>
    <w:rsid w:val="00172381"/>
    <w:rsid w:val="001724FD"/>
    <w:rsid w:val="001725BB"/>
    <w:rsid w:val="001725E1"/>
    <w:rsid w:val="00172657"/>
    <w:rsid w:val="00172891"/>
    <w:rsid w:val="00172CCB"/>
    <w:rsid w:val="001735C7"/>
    <w:rsid w:val="0017366E"/>
    <w:rsid w:val="001739B0"/>
    <w:rsid w:val="00173EF0"/>
    <w:rsid w:val="00174299"/>
    <w:rsid w:val="001743A2"/>
    <w:rsid w:val="00174728"/>
    <w:rsid w:val="0017506A"/>
    <w:rsid w:val="001755D2"/>
    <w:rsid w:val="001756D2"/>
    <w:rsid w:val="00175874"/>
    <w:rsid w:val="00175D17"/>
    <w:rsid w:val="00176456"/>
    <w:rsid w:val="00176472"/>
    <w:rsid w:val="00176C17"/>
    <w:rsid w:val="00176D8C"/>
    <w:rsid w:val="00177591"/>
    <w:rsid w:val="0017791A"/>
    <w:rsid w:val="00177D01"/>
    <w:rsid w:val="00177EAF"/>
    <w:rsid w:val="00180055"/>
    <w:rsid w:val="0018022D"/>
    <w:rsid w:val="0018030A"/>
    <w:rsid w:val="00180573"/>
    <w:rsid w:val="001805A8"/>
    <w:rsid w:val="00180D75"/>
    <w:rsid w:val="00180D7C"/>
    <w:rsid w:val="00180E72"/>
    <w:rsid w:val="001812A5"/>
    <w:rsid w:val="0018154A"/>
    <w:rsid w:val="001815C3"/>
    <w:rsid w:val="00181754"/>
    <w:rsid w:val="0018191C"/>
    <w:rsid w:val="00181AD3"/>
    <w:rsid w:val="00181D34"/>
    <w:rsid w:val="00181D57"/>
    <w:rsid w:val="00181ED8"/>
    <w:rsid w:val="00181EDA"/>
    <w:rsid w:val="00181F51"/>
    <w:rsid w:val="00182191"/>
    <w:rsid w:val="001826A5"/>
    <w:rsid w:val="00182B46"/>
    <w:rsid w:val="00182B9F"/>
    <w:rsid w:val="00182BF8"/>
    <w:rsid w:val="00182C57"/>
    <w:rsid w:val="00182DEE"/>
    <w:rsid w:val="00182F65"/>
    <w:rsid w:val="001832BA"/>
    <w:rsid w:val="0018332B"/>
    <w:rsid w:val="0018366D"/>
    <w:rsid w:val="00184030"/>
    <w:rsid w:val="001842CF"/>
    <w:rsid w:val="001846D1"/>
    <w:rsid w:val="001848BC"/>
    <w:rsid w:val="00184B25"/>
    <w:rsid w:val="00184BA4"/>
    <w:rsid w:val="001851D5"/>
    <w:rsid w:val="00185303"/>
    <w:rsid w:val="001853C8"/>
    <w:rsid w:val="001857A6"/>
    <w:rsid w:val="00185828"/>
    <w:rsid w:val="00185F96"/>
    <w:rsid w:val="00186340"/>
    <w:rsid w:val="00186507"/>
    <w:rsid w:val="0018666D"/>
    <w:rsid w:val="001866C1"/>
    <w:rsid w:val="00186A8C"/>
    <w:rsid w:val="00187597"/>
    <w:rsid w:val="00187A67"/>
    <w:rsid w:val="00187D3E"/>
    <w:rsid w:val="00187E76"/>
    <w:rsid w:val="00187F6F"/>
    <w:rsid w:val="00190008"/>
    <w:rsid w:val="001902C0"/>
    <w:rsid w:val="0019034E"/>
    <w:rsid w:val="00190630"/>
    <w:rsid w:val="001906D8"/>
    <w:rsid w:val="0019094B"/>
    <w:rsid w:val="00190ACD"/>
    <w:rsid w:val="00190B29"/>
    <w:rsid w:val="00190CB2"/>
    <w:rsid w:val="00190D74"/>
    <w:rsid w:val="0019101A"/>
    <w:rsid w:val="001914E3"/>
    <w:rsid w:val="001916CC"/>
    <w:rsid w:val="001918BB"/>
    <w:rsid w:val="00191A5C"/>
    <w:rsid w:val="00191CEC"/>
    <w:rsid w:val="00191CFE"/>
    <w:rsid w:val="00191DCD"/>
    <w:rsid w:val="0019203E"/>
    <w:rsid w:val="00192403"/>
    <w:rsid w:val="00192B0D"/>
    <w:rsid w:val="0019353A"/>
    <w:rsid w:val="00193581"/>
    <w:rsid w:val="001939D3"/>
    <w:rsid w:val="00193C1B"/>
    <w:rsid w:val="00193E0B"/>
    <w:rsid w:val="00193EC4"/>
    <w:rsid w:val="00193FAE"/>
    <w:rsid w:val="0019424C"/>
    <w:rsid w:val="001946FB"/>
    <w:rsid w:val="001948BB"/>
    <w:rsid w:val="0019526F"/>
    <w:rsid w:val="001953FE"/>
    <w:rsid w:val="0019559E"/>
    <w:rsid w:val="001956A9"/>
    <w:rsid w:val="0019582F"/>
    <w:rsid w:val="001959CD"/>
    <w:rsid w:val="00195A7F"/>
    <w:rsid w:val="00195ADD"/>
    <w:rsid w:val="00195C8E"/>
    <w:rsid w:val="00195CBF"/>
    <w:rsid w:val="00195CC4"/>
    <w:rsid w:val="00195F6A"/>
    <w:rsid w:val="001964AE"/>
    <w:rsid w:val="0019668D"/>
    <w:rsid w:val="0019672B"/>
    <w:rsid w:val="00196774"/>
    <w:rsid w:val="00196AC4"/>
    <w:rsid w:val="00197185"/>
    <w:rsid w:val="00197204"/>
    <w:rsid w:val="00197283"/>
    <w:rsid w:val="001972D2"/>
    <w:rsid w:val="0019734B"/>
    <w:rsid w:val="0019735E"/>
    <w:rsid w:val="0019738F"/>
    <w:rsid w:val="001975A1"/>
    <w:rsid w:val="001979A9"/>
    <w:rsid w:val="00197A74"/>
    <w:rsid w:val="00197B78"/>
    <w:rsid w:val="001A00D4"/>
    <w:rsid w:val="001A0703"/>
    <w:rsid w:val="001A086E"/>
    <w:rsid w:val="001A094F"/>
    <w:rsid w:val="001A0CE2"/>
    <w:rsid w:val="001A0D7C"/>
    <w:rsid w:val="001A0DD1"/>
    <w:rsid w:val="001A106D"/>
    <w:rsid w:val="001A119E"/>
    <w:rsid w:val="001A138A"/>
    <w:rsid w:val="001A176F"/>
    <w:rsid w:val="001A18BD"/>
    <w:rsid w:val="001A1956"/>
    <w:rsid w:val="001A1A71"/>
    <w:rsid w:val="001A1BFA"/>
    <w:rsid w:val="001A1C78"/>
    <w:rsid w:val="001A2012"/>
    <w:rsid w:val="001A22B2"/>
    <w:rsid w:val="001A2375"/>
    <w:rsid w:val="001A260F"/>
    <w:rsid w:val="001A2CE3"/>
    <w:rsid w:val="001A2D90"/>
    <w:rsid w:val="001A3453"/>
    <w:rsid w:val="001A36BE"/>
    <w:rsid w:val="001A3DC6"/>
    <w:rsid w:val="001A3F32"/>
    <w:rsid w:val="001A4156"/>
    <w:rsid w:val="001A4296"/>
    <w:rsid w:val="001A4342"/>
    <w:rsid w:val="001A43F5"/>
    <w:rsid w:val="001A44AC"/>
    <w:rsid w:val="001A53CE"/>
    <w:rsid w:val="001A54B8"/>
    <w:rsid w:val="001A5557"/>
    <w:rsid w:val="001A5CFA"/>
    <w:rsid w:val="001A5F88"/>
    <w:rsid w:val="001A61A2"/>
    <w:rsid w:val="001A6354"/>
    <w:rsid w:val="001A662F"/>
    <w:rsid w:val="001A66AB"/>
    <w:rsid w:val="001A6B67"/>
    <w:rsid w:val="001A6CD4"/>
    <w:rsid w:val="001A7504"/>
    <w:rsid w:val="001A75B7"/>
    <w:rsid w:val="001A771D"/>
    <w:rsid w:val="001A7832"/>
    <w:rsid w:val="001A797A"/>
    <w:rsid w:val="001A7E12"/>
    <w:rsid w:val="001B00F5"/>
    <w:rsid w:val="001B02F4"/>
    <w:rsid w:val="001B116D"/>
    <w:rsid w:val="001B11AB"/>
    <w:rsid w:val="001B11ED"/>
    <w:rsid w:val="001B137A"/>
    <w:rsid w:val="001B13C8"/>
    <w:rsid w:val="001B13FC"/>
    <w:rsid w:val="001B152B"/>
    <w:rsid w:val="001B1801"/>
    <w:rsid w:val="001B18A1"/>
    <w:rsid w:val="001B1980"/>
    <w:rsid w:val="001B19F4"/>
    <w:rsid w:val="001B1C3B"/>
    <w:rsid w:val="001B1C52"/>
    <w:rsid w:val="001B2292"/>
    <w:rsid w:val="001B27B4"/>
    <w:rsid w:val="001B2BD3"/>
    <w:rsid w:val="001B2C98"/>
    <w:rsid w:val="001B2D44"/>
    <w:rsid w:val="001B2D72"/>
    <w:rsid w:val="001B3332"/>
    <w:rsid w:val="001B356B"/>
    <w:rsid w:val="001B35D3"/>
    <w:rsid w:val="001B3BF7"/>
    <w:rsid w:val="001B3CC9"/>
    <w:rsid w:val="001B3E1C"/>
    <w:rsid w:val="001B3EB6"/>
    <w:rsid w:val="001B3FC3"/>
    <w:rsid w:val="001B42AB"/>
    <w:rsid w:val="001B4300"/>
    <w:rsid w:val="001B4705"/>
    <w:rsid w:val="001B4ADE"/>
    <w:rsid w:val="001B4BA1"/>
    <w:rsid w:val="001B4E69"/>
    <w:rsid w:val="001B4EE1"/>
    <w:rsid w:val="001B52E8"/>
    <w:rsid w:val="001B5471"/>
    <w:rsid w:val="001B58BF"/>
    <w:rsid w:val="001B5BD6"/>
    <w:rsid w:val="001B5F08"/>
    <w:rsid w:val="001B609A"/>
    <w:rsid w:val="001B6266"/>
    <w:rsid w:val="001B632C"/>
    <w:rsid w:val="001B6737"/>
    <w:rsid w:val="001B703C"/>
    <w:rsid w:val="001B70E2"/>
    <w:rsid w:val="001B7DF7"/>
    <w:rsid w:val="001C006E"/>
    <w:rsid w:val="001C00E2"/>
    <w:rsid w:val="001C0436"/>
    <w:rsid w:val="001C04AD"/>
    <w:rsid w:val="001C0BFE"/>
    <w:rsid w:val="001C124F"/>
    <w:rsid w:val="001C13C4"/>
    <w:rsid w:val="001C15BE"/>
    <w:rsid w:val="001C19F4"/>
    <w:rsid w:val="001C1A5A"/>
    <w:rsid w:val="001C1A87"/>
    <w:rsid w:val="001C1BCE"/>
    <w:rsid w:val="001C1E25"/>
    <w:rsid w:val="001C1F2C"/>
    <w:rsid w:val="001C22F7"/>
    <w:rsid w:val="001C23AB"/>
    <w:rsid w:val="001C270B"/>
    <w:rsid w:val="001C27A4"/>
    <w:rsid w:val="001C2AEB"/>
    <w:rsid w:val="001C2B41"/>
    <w:rsid w:val="001C358D"/>
    <w:rsid w:val="001C35D1"/>
    <w:rsid w:val="001C3737"/>
    <w:rsid w:val="001C3877"/>
    <w:rsid w:val="001C3D43"/>
    <w:rsid w:val="001C3F47"/>
    <w:rsid w:val="001C40A0"/>
    <w:rsid w:val="001C40CF"/>
    <w:rsid w:val="001C4148"/>
    <w:rsid w:val="001C4256"/>
    <w:rsid w:val="001C4349"/>
    <w:rsid w:val="001C46E7"/>
    <w:rsid w:val="001C48C2"/>
    <w:rsid w:val="001C4DD8"/>
    <w:rsid w:val="001C5723"/>
    <w:rsid w:val="001C5825"/>
    <w:rsid w:val="001C5B15"/>
    <w:rsid w:val="001C5FF9"/>
    <w:rsid w:val="001C6082"/>
    <w:rsid w:val="001C64CA"/>
    <w:rsid w:val="001C6539"/>
    <w:rsid w:val="001C65C8"/>
    <w:rsid w:val="001C6682"/>
    <w:rsid w:val="001C719B"/>
    <w:rsid w:val="001C739A"/>
    <w:rsid w:val="001C77E8"/>
    <w:rsid w:val="001C7D2D"/>
    <w:rsid w:val="001C7D77"/>
    <w:rsid w:val="001D0048"/>
    <w:rsid w:val="001D0065"/>
    <w:rsid w:val="001D021A"/>
    <w:rsid w:val="001D054C"/>
    <w:rsid w:val="001D05DA"/>
    <w:rsid w:val="001D061C"/>
    <w:rsid w:val="001D09A5"/>
    <w:rsid w:val="001D0D4C"/>
    <w:rsid w:val="001D102A"/>
    <w:rsid w:val="001D1321"/>
    <w:rsid w:val="001D1370"/>
    <w:rsid w:val="001D176A"/>
    <w:rsid w:val="001D1BE1"/>
    <w:rsid w:val="001D1EDF"/>
    <w:rsid w:val="001D1FF3"/>
    <w:rsid w:val="001D2137"/>
    <w:rsid w:val="001D2BB0"/>
    <w:rsid w:val="001D2BFF"/>
    <w:rsid w:val="001D2F07"/>
    <w:rsid w:val="001D30D0"/>
    <w:rsid w:val="001D31B5"/>
    <w:rsid w:val="001D362E"/>
    <w:rsid w:val="001D3690"/>
    <w:rsid w:val="001D3A1F"/>
    <w:rsid w:val="001D3A8A"/>
    <w:rsid w:val="001D3D1D"/>
    <w:rsid w:val="001D3E1F"/>
    <w:rsid w:val="001D4025"/>
    <w:rsid w:val="001D40BD"/>
    <w:rsid w:val="001D40E7"/>
    <w:rsid w:val="001D422F"/>
    <w:rsid w:val="001D4568"/>
    <w:rsid w:val="001D47DF"/>
    <w:rsid w:val="001D4882"/>
    <w:rsid w:val="001D4BB4"/>
    <w:rsid w:val="001D504F"/>
    <w:rsid w:val="001D552D"/>
    <w:rsid w:val="001D5867"/>
    <w:rsid w:val="001D5C15"/>
    <w:rsid w:val="001D5DC4"/>
    <w:rsid w:val="001D5F0F"/>
    <w:rsid w:val="001D64B0"/>
    <w:rsid w:val="001D6802"/>
    <w:rsid w:val="001D6880"/>
    <w:rsid w:val="001D6A8F"/>
    <w:rsid w:val="001D6DDE"/>
    <w:rsid w:val="001D6F07"/>
    <w:rsid w:val="001D713E"/>
    <w:rsid w:val="001D7A57"/>
    <w:rsid w:val="001D7AC4"/>
    <w:rsid w:val="001D7CD0"/>
    <w:rsid w:val="001E001B"/>
    <w:rsid w:val="001E0B73"/>
    <w:rsid w:val="001E0B82"/>
    <w:rsid w:val="001E0C17"/>
    <w:rsid w:val="001E0D25"/>
    <w:rsid w:val="001E0DC1"/>
    <w:rsid w:val="001E0FD2"/>
    <w:rsid w:val="001E1174"/>
    <w:rsid w:val="001E11E2"/>
    <w:rsid w:val="001E1511"/>
    <w:rsid w:val="001E1648"/>
    <w:rsid w:val="001E186A"/>
    <w:rsid w:val="001E1A7D"/>
    <w:rsid w:val="001E1E5D"/>
    <w:rsid w:val="001E1F58"/>
    <w:rsid w:val="001E1FB3"/>
    <w:rsid w:val="001E20FD"/>
    <w:rsid w:val="001E2185"/>
    <w:rsid w:val="001E238D"/>
    <w:rsid w:val="001E2A0C"/>
    <w:rsid w:val="001E3605"/>
    <w:rsid w:val="001E37D3"/>
    <w:rsid w:val="001E39F2"/>
    <w:rsid w:val="001E3A76"/>
    <w:rsid w:val="001E3E83"/>
    <w:rsid w:val="001E3F9B"/>
    <w:rsid w:val="001E41FD"/>
    <w:rsid w:val="001E45C2"/>
    <w:rsid w:val="001E4900"/>
    <w:rsid w:val="001E49DC"/>
    <w:rsid w:val="001E4CF0"/>
    <w:rsid w:val="001E4D3E"/>
    <w:rsid w:val="001E4D5B"/>
    <w:rsid w:val="001E501A"/>
    <w:rsid w:val="001E5033"/>
    <w:rsid w:val="001E554C"/>
    <w:rsid w:val="001E586C"/>
    <w:rsid w:val="001E5A7C"/>
    <w:rsid w:val="001E5EBA"/>
    <w:rsid w:val="001E625B"/>
    <w:rsid w:val="001E629C"/>
    <w:rsid w:val="001E675C"/>
    <w:rsid w:val="001E6AE1"/>
    <w:rsid w:val="001E6F39"/>
    <w:rsid w:val="001E6FB2"/>
    <w:rsid w:val="001E6FFE"/>
    <w:rsid w:val="001E70F8"/>
    <w:rsid w:val="001E7111"/>
    <w:rsid w:val="001E753F"/>
    <w:rsid w:val="001E7652"/>
    <w:rsid w:val="001E7769"/>
    <w:rsid w:val="001E7DA6"/>
    <w:rsid w:val="001F007F"/>
    <w:rsid w:val="001F03AD"/>
    <w:rsid w:val="001F04ED"/>
    <w:rsid w:val="001F082A"/>
    <w:rsid w:val="001F10AE"/>
    <w:rsid w:val="001F157C"/>
    <w:rsid w:val="001F15EF"/>
    <w:rsid w:val="001F1A1E"/>
    <w:rsid w:val="001F1B27"/>
    <w:rsid w:val="001F1C44"/>
    <w:rsid w:val="001F1EB3"/>
    <w:rsid w:val="001F23A4"/>
    <w:rsid w:val="001F2630"/>
    <w:rsid w:val="001F266F"/>
    <w:rsid w:val="001F2894"/>
    <w:rsid w:val="001F28A5"/>
    <w:rsid w:val="001F293C"/>
    <w:rsid w:val="001F2988"/>
    <w:rsid w:val="001F2CD2"/>
    <w:rsid w:val="001F2DE4"/>
    <w:rsid w:val="001F2E0D"/>
    <w:rsid w:val="001F2E5A"/>
    <w:rsid w:val="001F340C"/>
    <w:rsid w:val="001F36D4"/>
    <w:rsid w:val="001F3735"/>
    <w:rsid w:val="001F3BA6"/>
    <w:rsid w:val="001F3E18"/>
    <w:rsid w:val="001F3E50"/>
    <w:rsid w:val="001F3E7C"/>
    <w:rsid w:val="001F4084"/>
    <w:rsid w:val="001F42E1"/>
    <w:rsid w:val="001F4345"/>
    <w:rsid w:val="001F453A"/>
    <w:rsid w:val="001F4974"/>
    <w:rsid w:val="001F4CA8"/>
    <w:rsid w:val="001F5294"/>
    <w:rsid w:val="001F52C9"/>
    <w:rsid w:val="001F556D"/>
    <w:rsid w:val="001F565E"/>
    <w:rsid w:val="001F5B31"/>
    <w:rsid w:val="001F5C7D"/>
    <w:rsid w:val="001F5F2C"/>
    <w:rsid w:val="001F5F62"/>
    <w:rsid w:val="001F5FC2"/>
    <w:rsid w:val="001F62FF"/>
    <w:rsid w:val="001F669C"/>
    <w:rsid w:val="001F685F"/>
    <w:rsid w:val="001F6887"/>
    <w:rsid w:val="001F7709"/>
    <w:rsid w:val="001F7A87"/>
    <w:rsid w:val="001F7C23"/>
    <w:rsid w:val="00200015"/>
    <w:rsid w:val="002012F5"/>
    <w:rsid w:val="002014C4"/>
    <w:rsid w:val="0020152B"/>
    <w:rsid w:val="00201B25"/>
    <w:rsid w:val="00201CA6"/>
    <w:rsid w:val="00201DEE"/>
    <w:rsid w:val="0020239A"/>
    <w:rsid w:val="002028C4"/>
    <w:rsid w:val="002033D5"/>
    <w:rsid w:val="002033DA"/>
    <w:rsid w:val="00203592"/>
    <w:rsid w:val="00203A57"/>
    <w:rsid w:val="002043E9"/>
    <w:rsid w:val="002045BC"/>
    <w:rsid w:val="00204600"/>
    <w:rsid w:val="00204844"/>
    <w:rsid w:val="00204B15"/>
    <w:rsid w:val="002052BA"/>
    <w:rsid w:val="00205978"/>
    <w:rsid w:val="00205C69"/>
    <w:rsid w:val="0020610C"/>
    <w:rsid w:val="00206526"/>
    <w:rsid w:val="00206588"/>
    <w:rsid w:val="002066B3"/>
    <w:rsid w:val="0020685E"/>
    <w:rsid w:val="0020687E"/>
    <w:rsid w:val="00206C09"/>
    <w:rsid w:val="00206D52"/>
    <w:rsid w:val="00207170"/>
    <w:rsid w:val="0020735D"/>
    <w:rsid w:val="00207500"/>
    <w:rsid w:val="002077CB"/>
    <w:rsid w:val="00207935"/>
    <w:rsid w:val="00207BA6"/>
    <w:rsid w:val="00207BEF"/>
    <w:rsid w:val="002105D3"/>
    <w:rsid w:val="00210668"/>
    <w:rsid w:val="002106A8"/>
    <w:rsid w:val="00210771"/>
    <w:rsid w:val="00210822"/>
    <w:rsid w:val="0021099A"/>
    <w:rsid w:val="00210B9C"/>
    <w:rsid w:val="00210C7F"/>
    <w:rsid w:val="00210F37"/>
    <w:rsid w:val="002111EB"/>
    <w:rsid w:val="0021129C"/>
    <w:rsid w:val="00211367"/>
    <w:rsid w:val="00211523"/>
    <w:rsid w:val="00211873"/>
    <w:rsid w:val="00212443"/>
    <w:rsid w:val="002124B1"/>
    <w:rsid w:val="0021271D"/>
    <w:rsid w:val="0021278C"/>
    <w:rsid w:val="0021278E"/>
    <w:rsid w:val="0021299F"/>
    <w:rsid w:val="00212D66"/>
    <w:rsid w:val="0021313C"/>
    <w:rsid w:val="002137FA"/>
    <w:rsid w:val="0021388C"/>
    <w:rsid w:val="00214196"/>
    <w:rsid w:val="002143B7"/>
    <w:rsid w:val="00214BAE"/>
    <w:rsid w:val="00214C61"/>
    <w:rsid w:val="00214E9C"/>
    <w:rsid w:val="00215081"/>
    <w:rsid w:val="0021532A"/>
    <w:rsid w:val="00215413"/>
    <w:rsid w:val="00215818"/>
    <w:rsid w:val="00215B9E"/>
    <w:rsid w:val="00215BF6"/>
    <w:rsid w:val="00215F07"/>
    <w:rsid w:val="00216567"/>
    <w:rsid w:val="00216679"/>
    <w:rsid w:val="002166A9"/>
    <w:rsid w:val="00216B8A"/>
    <w:rsid w:val="00216CDE"/>
    <w:rsid w:val="00216D5B"/>
    <w:rsid w:val="00216FB4"/>
    <w:rsid w:val="00217567"/>
    <w:rsid w:val="002177D5"/>
    <w:rsid w:val="00217932"/>
    <w:rsid w:val="00217AA1"/>
    <w:rsid w:val="00217B5F"/>
    <w:rsid w:val="00217B78"/>
    <w:rsid w:val="00220088"/>
    <w:rsid w:val="002201EE"/>
    <w:rsid w:val="0022030B"/>
    <w:rsid w:val="00220311"/>
    <w:rsid w:val="002207EA"/>
    <w:rsid w:val="002208D4"/>
    <w:rsid w:val="00220915"/>
    <w:rsid w:val="0022092E"/>
    <w:rsid w:val="00220936"/>
    <w:rsid w:val="00220E0A"/>
    <w:rsid w:val="00220F86"/>
    <w:rsid w:val="00220FF1"/>
    <w:rsid w:val="00221762"/>
    <w:rsid w:val="00221BCE"/>
    <w:rsid w:val="00221EC0"/>
    <w:rsid w:val="00222168"/>
    <w:rsid w:val="002221DA"/>
    <w:rsid w:val="00222310"/>
    <w:rsid w:val="002223DD"/>
    <w:rsid w:val="0022289F"/>
    <w:rsid w:val="002229DE"/>
    <w:rsid w:val="00222A35"/>
    <w:rsid w:val="00222AC0"/>
    <w:rsid w:val="00222B01"/>
    <w:rsid w:val="00222BD3"/>
    <w:rsid w:val="00222DED"/>
    <w:rsid w:val="002230AB"/>
    <w:rsid w:val="002233C9"/>
    <w:rsid w:val="002236E7"/>
    <w:rsid w:val="00223A8E"/>
    <w:rsid w:val="00223AB5"/>
    <w:rsid w:val="00223D17"/>
    <w:rsid w:val="00223D83"/>
    <w:rsid w:val="002240D4"/>
    <w:rsid w:val="00224345"/>
    <w:rsid w:val="0022444C"/>
    <w:rsid w:val="002244C3"/>
    <w:rsid w:val="0022452E"/>
    <w:rsid w:val="00224596"/>
    <w:rsid w:val="002245D1"/>
    <w:rsid w:val="0022476C"/>
    <w:rsid w:val="00224B87"/>
    <w:rsid w:val="00224B8C"/>
    <w:rsid w:val="00224EE0"/>
    <w:rsid w:val="00224FC4"/>
    <w:rsid w:val="0022503E"/>
    <w:rsid w:val="00225085"/>
    <w:rsid w:val="00225A3A"/>
    <w:rsid w:val="00225D27"/>
    <w:rsid w:val="00226062"/>
    <w:rsid w:val="002265BA"/>
    <w:rsid w:val="00226651"/>
    <w:rsid w:val="002267DA"/>
    <w:rsid w:val="002268EB"/>
    <w:rsid w:val="00226E15"/>
    <w:rsid w:val="00226E9F"/>
    <w:rsid w:val="00226EBF"/>
    <w:rsid w:val="0022708D"/>
    <w:rsid w:val="00227166"/>
    <w:rsid w:val="002277E1"/>
    <w:rsid w:val="00227B0A"/>
    <w:rsid w:val="00230502"/>
    <w:rsid w:val="002307E9"/>
    <w:rsid w:val="0023095A"/>
    <w:rsid w:val="00230CB4"/>
    <w:rsid w:val="00230DEE"/>
    <w:rsid w:val="00230E7B"/>
    <w:rsid w:val="00231049"/>
    <w:rsid w:val="00231215"/>
    <w:rsid w:val="00231410"/>
    <w:rsid w:val="002314D2"/>
    <w:rsid w:val="002317B0"/>
    <w:rsid w:val="00232311"/>
    <w:rsid w:val="00232551"/>
    <w:rsid w:val="00232596"/>
    <w:rsid w:val="00232649"/>
    <w:rsid w:val="002327D1"/>
    <w:rsid w:val="00232D70"/>
    <w:rsid w:val="0023305C"/>
    <w:rsid w:val="00233825"/>
    <w:rsid w:val="00233EC1"/>
    <w:rsid w:val="00233F98"/>
    <w:rsid w:val="002341BE"/>
    <w:rsid w:val="002345AE"/>
    <w:rsid w:val="00234B32"/>
    <w:rsid w:val="00234E97"/>
    <w:rsid w:val="00234F08"/>
    <w:rsid w:val="002350F9"/>
    <w:rsid w:val="00235728"/>
    <w:rsid w:val="00235746"/>
    <w:rsid w:val="00235780"/>
    <w:rsid w:val="00235B64"/>
    <w:rsid w:val="00235F09"/>
    <w:rsid w:val="00235F46"/>
    <w:rsid w:val="00235F5A"/>
    <w:rsid w:val="002360DF"/>
    <w:rsid w:val="00236298"/>
    <w:rsid w:val="0023635D"/>
    <w:rsid w:val="002363E6"/>
    <w:rsid w:val="002364E0"/>
    <w:rsid w:val="002368A9"/>
    <w:rsid w:val="00236B58"/>
    <w:rsid w:val="00236DE9"/>
    <w:rsid w:val="00236E87"/>
    <w:rsid w:val="002371B8"/>
    <w:rsid w:val="002372C9"/>
    <w:rsid w:val="0023739B"/>
    <w:rsid w:val="002374C4"/>
    <w:rsid w:val="002375AE"/>
    <w:rsid w:val="0023767C"/>
    <w:rsid w:val="002378A8"/>
    <w:rsid w:val="00237A97"/>
    <w:rsid w:val="00237EA7"/>
    <w:rsid w:val="00237EFC"/>
    <w:rsid w:val="00237F2B"/>
    <w:rsid w:val="00240140"/>
    <w:rsid w:val="00240278"/>
    <w:rsid w:val="002404DB"/>
    <w:rsid w:val="00240813"/>
    <w:rsid w:val="00240B91"/>
    <w:rsid w:val="00240E92"/>
    <w:rsid w:val="00240F95"/>
    <w:rsid w:val="0024134A"/>
    <w:rsid w:val="00241881"/>
    <w:rsid w:val="002418BE"/>
    <w:rsid w:val="00241907"/>
    <w:rsid w:val="0024190A"/>
    <w:rsid w:val="00241A65"/>
    <w:rsid w:val="00241D05"/>
    <w:rsid w:val="00241DE5"/>
    <w:rsid w:val="00242396"/>
    <w:rsid w:val="002425BA"/>
    <w:rsid w:val="002426A5"/>
    <w:rsid w:val="0024282A"/>
    <w:rsid w:val="0024294C"/>
    <w:rsid w:val="0024340B"/>
    <w:rsid w:val="002437D1"/>
    <w:rsid w:val="002437F7"/>
    <w:rsid w:val="00243AFE"/>
    <w:rsid w:val="00243CBE"/>
    <w:rsid w:val="002440A1"/>
    <w:rsid w:val="00244149"/>
    <w:rsid w:val="0024414C"/>
    <w:rsid w:val="002444AC"/>
    <w:rsid w:val="002447AA"/>
    <w:rsid w:val="002447F4"/>
    <w:rsid w:val="00244B9F"/>
    <w:rsid w:val="00244BA5"/>
    <w:rsid w:val="00244C75"/>
    <w:rsid w:val="00244DC5"/>
    <w:rsid w:val="00244E89"/>
    <w:rsid w:val="00244EA5"/>
    <w:rsid w:val="00244ECA"/>
    <w:rsid w:val="0024501B"/>
    <w:rsid w:val="002453B4"/>
    <w:rsid w:val="00245409"/>
    <w:rsid w:val="0024552D"/>
    <w:rsid w:val="00245536"/>
    <w:rsid w:val="002457B4"/>
    <w:rsid w:val="0024589E"/>
    <w:rsid w:val="00245957"/>
    <w:rsid w:val="0024610C"/>
    <w:rsid w:val="002461BA"/>
    <w:rsid w:val="00246432"/>
    <w:rsid w:val="0024655F"/>
    <w:rsid w:val="0024690C"/>
    <w:rsid w:val="0024720A"/>
    <w:rsid w:val="00247454"/>
    <w:rsid w:val="0024746A"/>
    <w:rsid w:val="00247B76"/>
    <w:rsid w:val="0025043B"/>
    <w:rsid w:val="00250C7A"/>
    <w:rsid w:val="002513C4"/>
    <w:rsid w:val="0025140D"/>
    <w:rsid w:val="00251500"/>
    <w:rsid w:val="00251713"/>
    <w:rsid w:val="0025187F"/>
    <w:rsid w:val="00251C8B"/>
    <w:rsid w:val="0025204A"/>
    <w:rsid w:val="0025239F"/>
    <w:rsid w:val="002527C7"/>
    <w:rsid w:val="0025291B"/>
    <w:rsid w:val="00252EF2"/>
    <w:rsid w:val="00253186"/>
    <w:rsid w:val="00253292"/>
    <w:rsid w:val="00253496"/>
    <w:rsid w:val="002536B9"/>
    <w:rsid w:val="00253785"/>
    <w:rsid w:val="00253C0A"/>
    <w:rsid w:val="00253F3F"/>
    <w:rsid w:val="002543D8"/>
    <w:rsid w:val="002549D0"/>
    <w:rsid w:val="002549DC"/>
    <w:rsid w:val="00254A12"/>
    <w:rsid w:val="00254B74"/>
    <w:rsid w:val="00254BD7"/>
    <w:rsid w:val="00254D1D"/>
    <w:rsid w:val="00254F1A"/>
    <w:rsid w:val="00254F5B"/>
    <w:rsid w:val="00255CEC"/>
    <w:rsid w:val="002561BA"/>
    <w:rsid w:val="002561C8"/>
    <w:rsid w:val="0025628F"/>
    <w:rsid w:val="00256295"/>
    <w:rsid w:val="0025652F"/>
    <w:rsid w:val="0025654C"/>
    <w:rsid w:val="00256675"/>
    <w:rsid w:val="0025667C"/>
    <w:rsid w:val="00256CA3"/>
    <w:rsid w:val="00256EDE"/>
    <w:rsid w:val="0025707C"/>
    <w:rsid w:val="0025754B"/>
    <w:rsid w:val="002576E8"/>
    <w:rsid w:val="00257C08"/>
    <w:rsid w:val="0026027B"/>
    <w:rsid w:val="002603B5"/>
    <w:rsid w:val="00260435"/>
    <w:rsid w:val="0026064F"/>
    <w:rsid w:val="0026084D"/>
    <w:rsid w:val="002608F1"/>
    <w:rsid w:val="00260BC6"/>
    <w:rsid w:val="00260BCD"/>
    <w:rsid w:val="00260CA8"/>
    <w:rsid w:val="0026102B"/>
    <w:rsid w:val="00261055"/>
    <w:rsid w:val="00261065"/>
    <w:rsid w:val="0026139C"/>
    <w:rsid w:val="00261457"/>
    <w:rsid w:val="002617A5"/>
    <w:rsid w:val="00261991"/>
    <w:rsid w:val="002619C9"/>
    <w:rsid w:val="002619DB"/>
    <w:rsid w:val="00261E69"/>
    <w:rsid w:val="00261EDE"/>
    <w:rsid w:val="00262018"/>
    <w:rsid w:val="002621EF"/>
    <w:rsid w:val="0026243B"/>
    <w:rsid w:val="002624CD"/>
    <w:rsid w:val="002624F9"/>
    <w:rsid w:val="0026275D"/>
    <w:rsid w:val="00262949"/>
    <w:rsid w:val="00262A47"/>
    <w:rsid w:val="00263024"/>
    <w:rsid w:val="00263277"/>
    <w:rsid w:val="002635D5"/>
    <w:rsid w:val="002637D6"/>
    <w:rsid w:val="00263B6C"/>
    <w:rsid w:val="002641DF"/>
    <w:rsid w:val="002643A5"/>
    <w:rsid w:val="00264496"/>
    <w:rsid w:val="00264AC4"/>
    <w:rsid w:val="00265725"/>
    <w:rsid w:val="00265753"/>
    <w:rsid w:val="0026581C"/>
    <w:rsid w:val="00265830"/>
    <w:rsid w:val="00265B80"/>
    <w:rsid w:val="00265F30"/>
    <w:rsid w:val="002661A0"/>
    <w:rsid w:val="002662AF"/>
    <w:rsid w:val="00266562"/>
    <w:rsid w:val="00266AB6"/>
    <w:rsid w:val="00266D46"/>
    <w:rsid w:val="002672C0"/>
    <w:rsid w:val="0026741F"/>
    <w:rsid w:val="00267452"/>
    <w:rsid w:val="00267C91"/>
    <w:rsid w:val="00267F73"/>
    <w:rsid w:val="00270313"/>
    <w:rsid w:val="002703A4"/>
    <w:rsid w:val="002706CE"/>
    <w:rsid w:val="00270733"/>
    <w:rsid w:val="00270B95"/>
    <w:rsid w:val="00270E75"/>
    <w:rsid w:val="00271021"/>
    <w:rsid w:val="0027179E"/>
    <w:rsid w:val="00271909"/>
    <w:rsid w:val="0027190D"/>
    <w:rsid w:val="00271B85"/>
    <w:rsid w:val="00271E20"/>
    <w:rsid w:val="00272062"/>
    <w:rsid w:val="002724F5"/>
    <w:rsid w:val="00272939"/>
    <w:rsid w:val="00272C2F"/>
    <w:rsid w:val="00272D05"/>
    <w:rsid w:val="00272DB9"/>
    <w:rsid w:val="00272E2E"/>
    <w:rsid w:val="002731C8"/>
    <w:rsid w:val="002732AB"/>
    <w:rsid w:val="00273561"/>
    <w:rsid w:val="002735EC"/>
    <w:rsid w:val="0027364E"/>
    <w:rsid w:val="002736C2"/>
    <w:rsid w:val="0027386E"/>
    <w:rsid w:val="002739CB"/>
    <w:rsid w:val="002739DA"/>
    <w:rsid w:val="00273CFE"/>
    <w:rsid w:val="002744A0"/>
    <w:rsid w:val="0027483D"/>
    <w:rsid w:val="00274E3D"/>
    <w:rsid w:val="0027544F"/>
    <w:rsid w:val="0027548C"/>
    <w:rsid w:val="0027590B"/>
    <w:rsid w:val="00275F45"/>
    <w:rsid w:val="0027634E"/>
    <w:rsid w:val="002767B5"/>
    <w:rsid w:val="00276A89"/>
    <w:rsid w:val="00276B32"/>
    <w:rsid w:val="00276C9A"/>
    <w:rsid w:val="0027711F"/>
    <w:rsid w:val="00277121"/>
    <w:rsid w:val="00277522"/>
    <w:rsid w:val="00277823"/>
    <w:rsid w:val="002778AF"/>
    <w:rsid w:val="00277949"/>
    <w:rsid w:val="00277D94"/>
    <w:rsid w:val="00277ECD"/>
    <w:rsid w:val="00280189"/>
    <w:rsid w:val="002801A2"/>
    <w:rsid w:val="00280583"/>
    <w:rsid w:val="00281287"/>
    <w:rsid w:val="002819F9"/>
    <w:rsid w:val="00281CE5"/>
    <w:rsid w:val="00281FAA"/>
    <w:rsid w:val="002820B7"/>
    <w:rsid w:val="00282338"/>
    <w:rsid w:val="00282601"/>
    <w:rsid w:val="00282624"/>
    <w:rsid w:val="00282770"/>
    <w:rsid w:val="00282854"/>
    <w:rsid w:val="00282AC0"/>
    <w:rsid w:val="00282B4B"/>
    <w:rsid w:val="00282CAB"/>
    <w:rsid w:val="00282EFB"/>
    <w:rsid w:val="00282F64"/>
    <w:rsid w:val="0028337C"/>
    <w:rsid w:val="00283626"/>
    <w:rsid w:val="002837C4"/>
    <w:rsid w:val="00283903"/>
    <w:rsid w:val="00283BEF"/>
    <w:rsid w:val="00283CAC"/>
    <w:rsid w:val="00284569"/>
    <w:rsid w:val="002850CC"/>
    <w:rsid w:val="00285160"/>
    <w:rsid w:val="002854AF"/>
    <w:rsid w:val="0028555A"/>
    <w:rsid w:val="002855DD"/>
    <w:rsid w:val="0028592C"/>
    <w:rsid w:val="00285969"/>
    <w:rsid w:val="00285D31"/>
    <w:rsid w:val="00285E98"/>
    <w:rsid w:val="00285E9E"/>
    <w:rsid w:val="002863E2"/>
    <w:rsid w:val="002863E7"/>
    <w:rsid w:val="002863F7"/>
    <w:rsid w:val="002869A9"/>
    <w:rsid w:val="00286E4D"/>
    <w:rsid w:val="00286EA1"/>
    <w:rsid w:val="00287629"/>
    <w:rsid w:val="00287898"/>
    <w:rsid w:val="00287E9A"/>
    <w:rsid w:val="002902A9"/>
    <w:rsid w:val="002905A0"/>
    <w:rsid w:val="00290661"/>
    <w:rsid w:val="002913FC"/>
    <w:rsid w:val="002914C6"/>
    <w:rsid w:val="00291A04"/>
    <w:rsid w:val="00292617"/>
    <w:rsid w:val="00292773"/>
    <w:rsid w:val="00292DA4"/>
    <w:rsid w:val="002939D5"/>
    <w:rsid w:val="00293C33"/>
    <w:rsid w:val="00294305"/>
    <w:rsid w:val="00294306"/>
    <w:rsid w:val="002943BA"/>
    <w:rsid w:val="002944AE"/>
    <w:rsid w:val="0029496B"/>
    <w:rsid w:val="00294AE9"/>
    <w:rsid w:val="00294B6D"/>
    <w:rsid w:val="00294B81"/>
    <w:rsid w:val="00294FF8"/>
    <w:rsid w:val="00295658"/>
    <w:rsid w:val="00295947"/>
    <w:rsid w:val="00295A1B"/>
    <w:rsid w:val="00295B30"/>
    <w:rsid w:val="00295CD1"/>
    <w:rsid w:val="00295D53"/>
    <w:rsid w:val="00295D55"/>
    <w:rsid w:val="00296AF1"/>
    <w:rsid w:val="00296BB1"/>
    <w:rsid w:val="00296C64"/>
    <w:rsid w:val="00296E1D"/>
    <w:rsid w:val="00296F08"/>
    <w:rsid w:val="002971E5"/>
    <w:rsid w:val="002971F0"/>
    <w:rsid w:val="00297261"/>
    <w:rsid w:val="002976FF"/>
    <w:rsid w:val="002979AB"/>
    <w:rsid w:val="00297D1D"/>
    <w:rsid w:val="002A04E7"/>
    <w:rsid w:val="002A06B3"/>
    <w:rsid w:val="002A093C"/>
    <w:rsid w:val="002A09BB"/>
    <w:rsid w:val="002A0EFE"/>
    <w:rsid w:val="002A1040"/>
    <w:rsid w:val="002A1098"/>
    <w:rsid w:val="002A10D4"/>
    <w:rsid w:val="002A1224"/>
    <w:rsid w:val="002A1266"/>
    <w:rsid w:val="002A1284"/>
    <w:rsid w:val="002A13E1"/>
    <w:rsid w:val="002A153D"/>
    <w:rsid w:val="002A15EE"/>
    <w:rsid w:val="002A1B51"/>
    <w:rsid w:val="002A1C32"/>
    <w:rsid w:val="002A1F17"/>
    <w:rsid w:val="002A25B8"/>
    <w:rsid w:val="002A2B2D"/>
    <w:rsid w:val="002A2B77"/>
    <w:rsid w:val="002A2DB5"/>
    <w:rsid w:val="002A2DF7"/>
    <w:rsid w:val="002A2ED6"/>
    <w:rsid w:val="002A30B9"/>
    <w:rsid w:val="002A3336"/>
    <w:rsid w:val="002A35E1"/>
    <w:rsid w:val="002A36F6"/>
    <w:rsid w:val="002A3931"/>
    <w:rsid w:val="002A398E"/>
    <w:rsid w:val="002A3AB5"/>
    <w:rsid w:val="002A3BAD"/>
    <w:rsid w:val="002A46C7"/>
    <w:rsid w:val="002A47CB"/>
    <w:rsid w:val="002A4BB3"/>
    <w:rsid w:val="002A4CD7"/>
    <w:rsid w:val="002A516E"/>
    <w:rsid w:val="002A53EE"/>
    <w:rsid w:val="002A54C0"/>
    <w:rsid w:val="002A57DC"/>
    <w:rsid w:val="002A5970"/>
    <w:rsid w:val="002A597A"/>
    <w:rsid w:val="002A5AD1"/>
    <w:rsid w:val="002A5B00"/>
    <w:rsid w:val="002A5BE3"/>
    <w:rsid w:val="002A5EF6"/>
    <w:rsid w:val="002A61C8"/>
    <w:rsid w:val="002A627D"/>
    <w:rsid w:val="002A651E"/>
    <w:rsid w:val="002A69F7"/>
    <w:rsid w:val="002A6A58"/>
    <w:rsid w:val="002A6A59"/>
    <w:rsid w:val="002A6A70"/>
    <w:rsid w:val="002A74EF"/>
    <w:rsid w:val="002A769C"/>
    <w:rsid w:val="002A76EB"/>
    <w:rsid w:val="002A774D"/>
    <w:rsid w:val="002A77E5"/>
    <w:rsid w:val="002A79E0"/>
    <w:rsid w:val="002A7A31"/>
    <w:rsid w:val="002A7AA6"/>
    <w:rsid w:val="002A7B17"/>
    <w:rsid w:val="002A7B58"/>
    <w:rsid w:val="002A7B5F"/>
    <w:rsid w:val="002A7B65"/>
    <w:rsid w:val="002A7D1A"/>
    <w:rsid w:val="002A7F97"/>
    <w:rsid w:val="002B02E3"/>
    <w:rsid w:val="002B03E3"/>
    <w:rsid w:val="002B04B0"/>
    <w:rsid w:val="002B05A0"/>
    <w:rsid w:val="002B0BB8"/>
    <w:rsid w:val="002B112C"/>
    <w:rsid w:val="002B121B"/>
    <w:rsid w:val="002B1383"/>
    <w:rsid w:val="002B1425"/>
    <w:rsid w:val="002B160A"/>
    <w:rsid w:val="002B1BFB"/>
    <w:rsid w:val="002B1C13"/>
    <w:rsid w:val="002B2035"/>
    <w:rsid w:val="002B2472"/>
    <w:rsid w:val="002B27B1"/>
    <w:rsid w:val="002B2B1E"/>
    <w:rsid w:val="002B2C9D"/>
    <w:rsid w:val="002B2D8A"/>
    <w:rsid w:val="002B3217"/>
    <w:rsid w:val="002B3829"/>
    <w:rsid w:val="002B3DAD"/>
    <w:rsid w:val="002B4042"/>
    <w:rsid w:val="002B41C9"/>
    <w:rsid w:val="002B4688"/>
    <w:rsid w:val="002B46FC"/>
    <w:rsid w:val="002B48CB"/>
    <w:rsid w:val="002B4ACA"/>
    <w:rsid w:val="002B4C84"/>
    <w:rsid w:val="002B5129"/>
    <w:rsid w:val="002B55CC"/>
    <w:rsid w:val="002B565E"/>
    <w:rsid w:val="002B569C"/>
    <w:rsid w:val="002B5AA5"/>
    <w:rsid w:val="002B5D47"/>
    <w:rsid w:val="002B6047"/>
    <w:rsid w:val="002B6450"/>
    <w:rsid w:val="002B66E5"/>
    <w:rsid w:val="002B684C"/>
    <w:rsid w:val="002B6A28"/>
    <w:rsid w:val="002B6EC4"/>
    <w:rsid w:val="002B6F47"/>
    <w:rsid w:val="002B6F49"/>
    <w:rsid w:val="002B757F"/>
    <w:rsid w:val="002B7652"/>
    <w:rsid w:val="002B7ABD"/>
    <w:rsid w:val="002B7E1B"/>
    <w:rsid w:val="002C0086"/>
    <w:rsid w:val="002C0159"/>
    <w:rsid w:val="002C0894"/>
    <w:rsid w:val="002C0AF9"/>
    <w:rsid w:val="002C0B28"/>
    <w:rsid w:val="002C0D47"/>
    <w:rsid w:val="002C0DC1"/>
    <w:rsid w:val="002C180A"/>
    <w:rsid w:val="002C1AE5"/>
    <w:rsid w:val="002C1C7E"/>
    <w:rsid w:val="002C1DE2"/>
    <w:rsid w:val="002C211B"/>
    <w:rsid w:val="002C21BE"/>
    <w:rsid w:val="002C22B7"/>
    <w:rsid w:val="002C22EF"/>
    <w:rsid w:val="002C2452"/>
    <w:rsid w:val="002C2678"/>
    <w:rsid w:val="002C27A2"/>
    <w:rsid w:val="002C288C"/>
    <w:rsid w:val="002C2A97"/>
    <w:rsid w:val="002C2C0B"/>
    <w:rsid w:val="002C2D5D"/>
    <w:rsid w:val="002C34FF"/>
    <w:rsid w:val="002C3583"/>
    <w:rsid w:val="002C3863"/>
    <w:rsid w:val="002C3B62"/>
    <w:rsid w:val="002C3CB6"/>
    <w:rsid w:val="002C3D07"/>
    <w:rsid w:val="002C3D41"/>
    <w:rsid w:val="002C3D4B"/>
    <w:rsid w:val="002C3FEE"/>
    <w:rsid w:val="002C40AD"/>
    <w:rsid w:val="002C42DF"/>
    <w:rsid w:val="002C44F7"/>
    <w:rsid w:val="002C4555"/>
    <w:rsid w:val="002C4833"/>
    <w:rsid w:val="002C4A8C"/>
    <w:rsid w:val="002C4D09"/>
    <w:rsid w:val="002C4F20"/>
    <w:rsid w:val="002C5272"/>
    <w:rsid w:val="002C5408"/>
    <w:rsid w:val="002C5483"/>
    <w:rsid w:val="002C5A56"/>
    <w:rsid w:val="002C5CB6"/>
    <w:rsid w:val="002C5D97"/>
    <w:rsid w:val="002C5DFF"/>
    <w:rsid w:val="002C5F27"/>
    <w:rsid w:val="002C6048"/>
    <w:rsid w:val="002C6089"/>
    <w:rsid w:val="002C662A"/>
    <w:rsid w:val="002C68D8"/>
    <w:rsid w:val="002C69C5"/>
    <w:rsid w:val="002C6CD7"/>
    <w:rsid w:val="002C6E85"/>
    <w:rsid w:val="002C7201"/>
    <w:rsid w:val="002C72FE"/>
    <w:rsid w:val="002C77C2"/>
    <w:rsid w:val="002C7B9C"/>
    <w:rsid w:val="002D0272"/>
    <w:rsid w:val="002D05FE"/>
    <w:rsid w:val="002D07CB"/>
    <w:rsid w:val="002D07E0"/>
    <w:rsid w:val="002D0B99"/>
    <w:rsid w:val="002D0BE6"/>
    <w:rsid w:val="002D0E67"/>
    <w:rsid w:val="002D1632"/>
    <w:rsid w:val="002D1A69"/>
    <w:rsid w:val="002D2094"/>
    <w:rsid w:val="002D23C6"/>
    <w:rsid w:val="002D264B"/>
    <w:rsid w:val="002D2674"/>
    <w:rsid w:val="002D290A"/>
    <w:rsid w:val="002D2B11"/>
    <w:rsid w:val="002D2B48"/>
    <w:rsid w:val="002D2B8E"/>
    <w:rsid w:val="002D2F60"/>
    <w:rsid w:val="002D314E"/>
    <w:rsid w:val="002D3D6A"/>
    <w:rsid w:val="002D3E27"/>
    <w:rsid w:val="002D42C5"/>
    <w:rsid w:val="002D4A98"/>
    <w:rsid w:val="002D4FCF"/>
    <w:rsid w:val="002D505B"/>
    <w:rsid w:val="002D51B8"/>
    <w:rsid w:val="002D535E"/>
    <w:rsid w:val="002D566A"/>
    <w:rsid w:val="002D5D1E"/>
    <w:rsid w:val="002D5E04"/>
    <w:rsid w:val="002D5FA5"/>
    <w:rsid w:val="002D5FD2"/>
    <w:rsid w:val="002D6211"/>
    <w:rsid w:val="002D664B"/>
    <w:rsid w:val="002D6949"/>
    <w:rsid w:val="002D6B06"/>
    <w:rsid w:val="002D6EF2"/>
    <w:rsid w:val="002D70F9"/>
    <w:rsid w:val="002E01C8"/>
    <w:rsid w:val="002E02B1"/>
    <w:rsid w:val="002E03D8"/>
    <w:rsid w:val="002E0464"/>
    <w:rsid w:val="002E04C9"/>
    <w:rsid w:val="002E0FDA"/>
    <w:rsid w:val="002E115C"/>
    <w:rsid w:val="002E1266"/>
    <w:rsid w:val="002E1485"/>
    <w:rsid w:val="002E18D2"/>
    <w:rsid w:val="002E1B24"/>
    <w:rsid w:val="002E1FB6"/>
    <w:rsid w:val="002E27EF"/>
    <w:rsid w:val="002E2A33"/>
    <w:rsid w:val="002E2AA3"/>
    <w:rsid w:val="002E2AFB"/>
    <w:rsid w:val="002E2DC7"/>
    <w:rsid w:val="002E345D"/>
    <w:rsid w:val="002E3978"/>
    <w:rsid w:val="002E39FB"/>
    <w:rsid w:val="002E3A00"/>
    <w:rsid w:val="002E3B30"/>
    <w:rsid w:val="002E3DE8"/>
    <w:rsid w:val="002E3FAD"/>
    <w:rsid w:val="002E447F"/>
    <w:rsid w:val="002E44DE"/>
    <w:rsid w:val="002E454C"/>
    <w:rsid w:val="002E4577"/>
    <w:rsid w:val="002E4A39"/>
    <w:rsid w:val="002E4AC9"/>
    <w:rsid w:val="002E4B4E"/>
    <w:rsid w:val="002E4B61"/>
    <w:rsid w:val="002E55A5"/>
    <w:rsid w:val="002E57E7"/>
    <w:rsid w:val="002E5C31"/>
    <w:rsid w:val="002E5EA1"/>
    <w:rsid w:val="002E6159"/>
    <w:rsid w:val="002E6199"/>
    <w:rsid w:val="002E657E"/>
    <w:rsid w:val="002E663A"/>
    <w:rsid w:val="002E6AEF"/>
    <w:rsid w:val="002E6B1B"/>
    <w:rsid w:val="002E6E53"/>
    <w:rsid w:val="002E7129"/>
    <w:rsid w:val="002E74A0"/>
    <w:rsid w:val="002E7694"/>
    <w:rsid w:val="002E7749"/>
    <w:rsid w:val="002E7DEB"/>
    <w:rsid w:val="002E7EE4"/>
    <w:rsid w:val="002E7F56"/>
    <w:rsid w:val="002F00AE"/>
    <w:rsid w:val="002F0818"/>
    <w:rsid w:val="002F1461"/>
    <w:rsid w:val="002F1785"/>
    <w:rsid w:val="002F1BE8"/>
    <w:rsid w:val="002F246E"/>
    <w:rsid w:val="002F2666"/>
    <w:rsid w:val="002F26A5"/>
    <w:rsid w:val="002F28AA"/>
    <w:rsid w:val="002F2B75"/>
    <w:rsid w:val="002F2C79"/>
    <w:rsid w:val="002F2DB9"/>
    <w:rsid w:val="002F3247"/>
    <w:rsid w:val="002F353E"/>
    <w:rsid w:val="002F3657"/>
    <w:rsid w:val="002F388A"/>
    <w:rsid w:val="002F3E99"/>
    <w:rsid w:val="002F3F06"/>
    <w:rsid w:val="002F410B"/>
    <w:rsid w:val="002F4288"/>
    <w:rsid w:val="002F439C"/>
    <w:rsid w:val="002F45DB"/>
    <w:rsid w:val="002F47D9"/>
    <w:rsid w:val="002F48B8"/>
    <w:rsid w:val="002F4A31"/>
    <w:rsid w:val="002F5405"/>
    <w:rsid w:val="002F556C"/>
    <w:rsid w:val="002F56D0"/>
    <w:rsid w:val="002F59D3"/>
    <w:rsid w:val="002F5AE8"/>
    <w:rsid w:val="002F5AFA"/>
    <w:rsid w:val="002F5B65"/>
    <w:rsid w:val="002F5D62"/>
    <w:rsid w:val="002F5DB2"/>
    <w:rsid w:val="002F60D0"/>
    <w:rsid w:val="002F617F"/>
    <w:rsid w:val="002F63EB"/>
    <w:rsid w:val="002F693C"/>
    <w:rsid w:val="002F69AE"/>
    <w:rsid w:val="002F6BD2"/>
    <w:rsid w:val="002F6CD0"/>
    <w:rsid w:val="002F6E45"/>
    <w:rsid w:val="002F6FD1"/>
    <w:rsid w:val="002F72B5"/>
    <w:rsid w:val="002F7466"/>
    <w:rsid w:val="002F7B17"/>
    <w:rsid w:val="002F7B84"/>
    <w:rsid w:val="002F7E39"/>
    <w:rsid w:val="00300051"/>
    <w:rsid w:val="00300109"/>
    <w:rsid w:val="00300256"/>
    <w:rsid w:val="00300B0B"/>
    <w:rsid w:val="0030122C"/>
    <w:rsid w:val="0030134D"/>
    <w:rsid w:val="003013F1"/>
    <w:rsid w:val="0030141E"/>
    <w:rsid w:val="0030154C"/>
    <w:rsid w:val="003015FE"/>
    <w:rsid w:val="00301755"/>
    <w:rsid w:val="003019EF"/>
    <w:rsid w:val="00301E87"/>
    <w:rsid w:val="003020EB"/>
    <w:rsid w:val="003027AD"/>
    <w:rsid w:val="00302C7D"/>
    <w:rsid w:val="00303379"/>
    <w:rsid w:val="003039A3"/>
    <w:rsid w:val="00303B50"/>
    <w:rsid w:val="00303DD2"/>
    <w:rsid w:val="003041A2"/>
    <w:rsid w:val="003041AF"/>
    <w:rsid w:val="00304980"/>
    <w:rsid w:val="0030543D"/>
    <w:rsid w:val="003054C3"/>
    <w:rsid w:val="003055B5"/>
    <w:rsid w:val="0030567C"/>
    <w:rsid w:val="00305A37"/>
    <w:rsid w:val="00305B74"/>
    <w:rsid w:val="00305BA1"/>
    <w:rsid w:val="00305C2D"/>
    <w:rsid w:val="00305DF8"/>
    <w:rsid w:val="00305E37"/>
    <w:rsid w:val="003061DB"/>
    <w:rsid w:val="003063E5"/>
    <w:rsid w:val="003064B5"/>
    <w:rsid w:val="0030665E"/>
    <w:rsid w:val="00306662"/>
    <w:rsid w:val="00306894"/>
    <w:rsid w:val="00306A74"/>
    <w:rsid w:val="00306C69"/>
    <w:rsid w:val="0030707A"/>
    <w:rsid w:val="003071CE"/>
    <w:rsid w:val="003074FE"/>
    <w:rsid w:val="00307F67"/>
    <w:rsid w:val="00307FEC"/>
    <w:rsid w:val="00310061"/>
    <w:rsid w:val="0031027E"/>
    <w:rsid w:val="0031051B"/>
    <w:rsid w:val="00310840"/>
    <w:rsid w:val="00310A41"/>
    <w:rsid w:val="00310C0B"/>
    <w:rsid w:val="00310CD7"/>
    <w:rsid w:val="003110E3"/>
    <w:rsid w:val="003112BD"/>
    <w:rsid w:val="003116E5"/>
    <w:rsid w:val="003117E4"/>
    <w:rsid w:val="00311973"/>
    <w:rsid w:val="0031215F"/>
    <w:rsid w:val="003122F4"/>
    <w:rsid w:val="003126E9"/>
    <w:rsid w:val="00312707"/>
    <w:rsid w:val="003128DA"/>
    <w:rsid w:val="00312C67"/>
    <w:rsid w:val="003134B8"/>
    <w:rsid w:val="003134CB"/>
    <w:rsid w:val="00313876"/>
    <w:rsid w:val="003138CE"/>
    <w:rsid w:val="003138F6"/>
    <w:rsid w:val="00313ADF"/>
    <w:rsid w:val="00313E30"/>
    <w:rsid w:val="00313FFA"/>
    <w:rsid w:val="0031418D"/>
    <w:rsid w:val="003142D2"/>
    <w:rsid w:val="003143C4"/>
    <w:rsid w:val="00315511"/>
    <w:rsid w:val="0031559E"/>
    <w:rsid w:val="00315B1C"/>
    <w:rsid w:val="00315D7C"/>
    <w:rsid w:val="003164F4"/>
    <w:rsid w:val="003165DB"/>
    <w:rsid w:val="00316976"/>
    <w:rsid w:val="00316B67"/>
    <w:rsid w:val="00317020"/>
    <w:rsid w:val="00317231"/>
    <w:rsid w:val="003172AF"/>
    <w:rsid w:val="00317618"/>
    <w:rsid w:val="003177A1"/>
    <w:rsid w:val="003179CF"/>
    <w:rsid w:val="00317B61"/>
    <w:rsid w:val="00317DBC"/>
    <w:rsid w:val="00320016"/>
    <w:rsid w:val="00320331"/>
    <w:rsid w:val="00320581"/>
    <w:rsid w:val="00320984"/>
    <w:rsid w:val="00320AB5"/>
    <w:rsid w:val="00320B6B"/>
    <w:rsid w:val="00320B9C"/>
    <w:rsid w:val="00320FE2"/>
    <w:rsid w:val="00321022"/>
    <w:rsid w:val="0032138B"/>
    <w:rsid w:val="00321428"/>
    <w:rsid w:val="00321C82"/>
    <w:rsid w:val="00321CB2"/>
    <w:rsid w:val="00321DEA"/>
    <w:rsid w:val="00322399"/>
    <w:rsid w:val="00322476"/>
    <w:rsid w:val="0032255E"/>
    <w:rsid w:val="003227CA"/>
    <w:rsid w:val="003228C2"/>
    <w:rsid w:val="00322AA9"/>
    <w:rsid w:val="00322ADA"/>
    <w:rsid w:val="00322F6E"/>
    <w:rsid w:val="00322FFF"/>
    <w:rsid w:val="0032353F"/>
    <w:rsid w:val="003237C7"/>
    <w:rsid w:val="003238A8"/>
    <w:rsid w:val="00323BD1"/>
    <w:rsid w:val="00323DBC"/>
    <w:rsid w:val="00323F6C"/>
    <w:rsid w:val="00323FAF"/>
    <w:rsid w:val="00324084"/>
    <w:rsid w:val="003240CC"/>
    <w:rsid w:val="00324943"/>
    <w:rsid w:val="00324BC7"/>
    <w:rsid w:val="00324E12"/>
    <w:rsid w:val="003251B1"/>
    <w:rsid w:val="00325232"/>
    <w:rsid w:val="003254BF"/>
    <w:rsid w:val="00325533"/>
    <w:rsid w:val="003256CE"/>
    <w:rsid w:val="00325C06"/>
    <w:rsid w:val="00325D11"/>
    <w:rsid w:val="00325D3B"/>
    <w:rsid w:val="00325EDB"/>
    <w:rsid w:val="003264D5"/>
    <w:rsid w:val="003268D5"/>
    <w:rsid w:val="00327406"/>
    <w:rsid w:val="0032766B"/>
    <w:rsid w:val="00327B2D"/>
    <w:rsid w:val="00327E39"/>
    <w:rsid w:val="0033008F"/>
    <w:rsid w:val="0033064B"/>
    <w:rsid w:val="0033071B"/>
    <w:rsid w:val="00330BB6"/>
    <w:rsid w:val="00330E1D"/>
    <w:rsid w:val="003312C3"/>
    <w:rsid w:val="00331B9D"/>
    <w:rsid w:val="00331BE1"/>
    <w:rsid w:val="00331D4B"/>
    <w:rsid w:val="003320E1"/>
    <w:rsid w:val="003320F5"/>
    <w:rsid w:val="00332852"/>
    <w:rsid w:val="00332964"/>
    <w:rsid w:val="00332AFE"/>
    <w:rsid w:val="00332D63"/>
    <w:rsid w:val="00332E79"/>
    <w:rsid w:val="00333152"/>
    <w:rsid w:val="0033323D"/>
    <w:rsid w:val="00333306"/>
    <w:rsid w:val="00333621"/>
    <w:rsid w:val="00333916"/>
    <w:rsid w:val="00333E21"/>
    <w:rsid w:val="00333F9E"/>
    <w:rsid w:val="00334023"/>
    <w:rsid w:val="003340D1"/>
    <w:rsid w:val="00334176"/>
    <w:rsid w:val="003344BF"/>
    <w:rsid w:val="00334B56"/>
    <w:rsid w:val="00335425"/>
    <w:rsid w:val="003355FF"/>
    <w:rsid w:val="00335663"/>
    <w:rsid w:val="003356D4"/>
    <w:rsid w:val="003359DD"/>
    <w:rsid w:val="0033602A"/>
    <w:rsid w:val="0033638C"/>
    <w:rsid w:val="003364B7"/>
    <w:rsid w:val="003364BE"/>
    <w:rsid w:val="003367F1"/>
    <w:rsid w:val="00336868"/>
    <w:rsid w:val="00336B56"/>
    <w:rsid w:val="00336CE7"/>
    <w:rsid w:val="003370FB"/>
    <w:rsid w:val="0033728B"/>
    <w:rsid w:val="0033755F"/>
    <w:rsid w:val="0033790D"/>
    <w:rsid w:val="00337C39"/>
    <w:rsid w:val="00337CDE"/>
    <w:rsid w:val="00337DE4"/>
    <w:rsid w:val="00337EA4"/>
    <w:rsid w:val="003401B9"/>
    <w:rsid w:val="00340511"/>
    <w:rsid w:val="0034062B"/>
    <w:rsid w:val="003406BF"/>
    <w:rsid w:val="0034081D"/>
    <w:rsid w:val="00340CCD"/>
    <w:rsid w:val="00341063"/>
    <w:rsid w:val="00341114"/>
    <w:rsid w:val="00341438"/>
    <w:rsid w:val="00341575"/>
    <w:rsid w:val="00341656"/>
    <w:rsid w:val="00341992"/>
    <w:rsid w:val="00341D17"/>
    <w:rsid w:val="00342356"/>
    <w:rsid w:val="00342914"/>
    <w:rsid w:val="003429A7"/>
    <w:rsid w:val="00342B22"/>
    <w:rsid w:val="00342CD7"/>
    <w:rsid w:val="00342F24"/>
    <w:rsid w:val="0034319A"/>
    <w:rsid w:val="003435DF"/>
    <w:rsid w:val="0034370A"/>
    <w:rsid w:val="00343862"/>
    <w:rsid w:val="0034389A"/>
    <w:rsid w:val="00343993"/>
    <w:rsid w:val="003445D6"/>
    <w:rsid w:val="0034475F"/>
    <w:rsid w:val="0034478B"/>
    <w:rsid w:val="003448F6"/>
    <w:rsid w:val="0034498D"/>
    <w:rsid w:val="00344BFB"/>
    <w:rsid w:val="00344E95"/>
    <w:rsid w:val="00344FDB"/>
    <w:rsid w:val="00345513"/>
    <w:rsid w:val="003455F6"/>
    <w:rsid w:val="003457DF"/>
    <w:rsid w:val="00345DEE"/>
    <w:rsid w:val="0034635A"/>
    <w:rsid w:val="00346392"/>
    <w:rsid w:val="00346542"/>
    <w:rsid w:val="003466B6"/>
    <w:rsid w:val="00346771"/>
    <w:rsid w:val="003467F8"/>
    <w:rsid w:val="00346807"/>
    <w:rsid w:val="00346DAF"/>
    <w:rsid w:val="00347205"/>
    <w:rsid w:val="003473CF"/>
    <w:rsid w:val="0035002B"/>
    <w:rsid w:val="00350116"/>
    <w:rsid w:val="00350315"/>
    <w:rsid w:val="00350388"/>
    <w:rsid w:val="0035074E"/>
    <w:rsid w:val="00350759"/>
    <w:rsid w:val="00350A0F"/>
    <w:rsid w:val="00350A49"/>
    <w:rsid w:val="00351870"/>
    <w:rsid w:val="00351D85"/>
    <w:rsid w:val="00351DE8"/>
    <w:rsid w:val="0035202E"/>
    <w:rsid w:val="00352230"/>
    <w:rsid w:val="00352367"/>
    <w:rsid w:val="003528D7"/>
    <w:rsid w:val="00352940"/>
    <w:rsid w:val="00352C2D"/>
    <w:rsid w:val="00352F08"/>
    <w:rsid w:val="00352F3C"/>
    <w:rsid w:val="00353067"/>
    <w:rsid w:val="003531A1"/>
    <w:rsid w:val="00353C40"/>
    <w:rsid w:val="00353F1B"/>
    <w:rsid w:val="00354102"/>
    <w:rsid w:val="0035421A"/>
    <w:rsid w:val="00354B5F"/>
    <w:rsid w:val="00354D27"/>
    <w:rsid w:val="00354E4D"/>
    <w:rsid w:val="00354FDC"/>
    <w:rsid w:val="003550C9"/>
    <w:rsid w:val="003558CE"/>
    <w:rsid w:val="00355DF4"/>
    <w:rsid w:val="003563A2"/>
    <w:rsid w:val="003564E3"/>
    <w:rsid w:val="003566F6"/>
    <w:rsid w:val="00356C0D"/>
    <w:rsid w:val="00356F7C"/>
    <w:rsid w:val="00357073"/>
    <w:rsid w:val="0035738A"/>
    <w:rsid w:val="003574E6"/>
    <w:rsid w:val="003576C8"/>
    <w:rsid w:val="00357788"/>
    <w:rsid w:val="0035786D"/>
    <w:rsid w:val="00357870"/>
    <w:rsid w:val="003579B4"/>
    <w:rsid w:val="00360A34"/>
    <w:rsid w:val="003611BA"/>
    <w:rsid w:val="00361274"/>
    <w:rsid w:val="003612FB"/>
    <w:rsid w:val="00361437"/>
    <w:rsid w:val="00361484"/>
    <w:rsid w:val="00361A7F"/>
    <w:rsid w:val="00361BD3"/>
    <w:rsid w:val="00361D1D"/>
    <w:rsid w:val="00362134"/>
    <w:rsid w:val="003622EA"/>
    <w:rsid w:val="00362483"/>
    <w:rsid w:val="003627D4"/>
    <w:rsid w:val="00362A50"/>
    <w:rsid w:val="00362BB6"/>
    <w:rsid w:val="00362F7C"/>
    <w:rsid w:val="003633D3"/>
    <w:rsid w:val="003633D5"/>
    <w:rsid w:val="00363CF0"/>
    <w:rsid w:val="00364316"/>
    <w:rsid w:val="003643B4"/>
    <w:rsid w:val="003645F6"/>
    <w:rsid w:val="003647C7"/>
    <w:rsid w:val="00364AE9"/>
    <w:rsid w:val="00364CEF"/>
    <w:rsid w:val="00364DF6"/>
    <w:rsid w:val="00364FF4"/>
    <w:rsid w:val="00365459"/>
    <w:rsid w:val="003655E7"/>
    <w:rsid w:val="00365CE1"/>
    <w:rsid w:val="00365F4C"/>
    <w:rsid w:val="003661E5"/>
    <w:rsid w:val="0036635C"/>
    <w:rsid w:val="003664C3"/>
    <w:rsid w:val="00366712"/>
    <w:rsid w:val="00366AB1"/>
    <w:rsid w:val="00366C0A"/>
    <w:rsid w:val="00366C83"/>
    <w:rsid w:val="003674E8"/>
    <w:rsid w:val="003679C4"/>
    <w:rsid w:val="003700C8"/>
    <w:rsid w:val="00370526"/>
    <w:rsid w:val="003709A6"/>
    <w:rsid w:val="00370A9E"/>
    <w:rsid w:val="00370AC6"/>
    <w:rsid w:val="00370D1E"/>
    <w:rsid w:val="00370DF7"/>
    <w:rsid w:val="00370E6B"/>
    <w:rsid w:val="00371337"/>
    <w:rsid w:val="00371471"/>
    <w:rsid w:val="00371489"/>
    <w:rsid w:val="003717FE"/>
    <w:rsid w:val="003718BC"/>
    <w:rsid w:val="003721B4"/>
    <w:rsid w:val="00372204"/>
    <w:rsid w:val="00372273"/>
    <w:rsid w:val="0037259B"/>
    <w:rsid w:val="00372755"/>
    <w:rsid w:val="00372CAD"/>
    <w:rsid w:val="00372EF8"/>
    <w:rsid w:val="0037307D"/>
    <w:rsid w:val="00373826"/>
    <w:rsid w:val="00373BD7"/>
    <w:rsid w:val="00373D05"/>
    <w:rsid w:val="00373D4A"/>
    <w:rsid w:val="00373DB1"/>
    <w:rsid w:val="00373FAF"/>
    <w:rsid w:val="0037409A"/>
    <w:rsid w:val="003742C1"/>
    <w:rsid w:val="003744B0"/>
    <w:rsid w:val="003745AE"/>
    <w:rsid w:val="00374AE8"/>
    <w:rsid w:val="00374D76"/>
    <w:rsid w:val="0037504A"/>
    <w:rsid w:val="00375248"/>
    <w:rsid w:val="003753FE"/>
    <w:rsid w:val="00375488"/>
    <w:rsid w:val="00375655"/>
    <w:rsid w:val="0037589B"/>
    <w:rsid w:val="00375917"/>
    <w:rsid w:val="00375993"/>
    <w:rsid w:val="00375A16"/>
    <w:rsid w:val="00375A25"/>
    <w:rsid w:val="00375A49"/>
    <w:rsid w:val="00375C8C"/>
    <w:rsid w:val="00376057"/>
    <w:rsid w:val="0037651C"/>
    <w:rsid w:val="00376ADC"/>
    <w:rsid w:val="00376D96"/>
    <w:rsid w:val="0037707A"/>
    <w:rsid w:val="003771FA"/>
    <w:rsid w:val="00377663"/>
    <w:rsid w:val="003778CD"/>
    <w:rsid w:val="00377AE1"/>
    <w:rsid w:val="00377F8B"/>
    <w:rsid w:val="0038016B"/>
    <w:rsid w:val="003801E1"/>
    <w:rsid w:val="0038041D"/>
    <w:rsid w:val="003804AA"/>
    <w:rsid w:val="003804ED"/>
    <w:rsid w:val="003804F1"/>
    <w:rsid w:val="00380D37"/>
    <w:rsid w:val="00380E2C"/>
    <w:rsid w:val="00381240"/>
    <w:rsid w:val="00381313"/>
    <w:rsid w:val="003815F6"/>
    <w:rsid w:val="0038170E"/>
    <w:rsid w:val="00381B78"/>
    <w:rsid w:val="00381BEB"/>
    <w:rsid w:val="00381C21"/>
    <w:rsid w:val="00381C33"/>
    <w:rsid w:val="00381EAE"/>
    <w:rsid w:val="00382154"/>
    <w:rsid w:val="003822B3"/>
    <w:rsid w:val="00382483"/>
    <w:rsid w:val="00382586"/>
    <w:rsid w:val="003828FB"/>
    <w:rsid w:val="00382DB1"/>
    <w:rsid w:val="00382E03"/>
    <w:rsid w:val="00382E70"/>
    <w:rsid w:val="00383216"/>
    <w:rsid w:val="0038358C"/>
    <w:rsid w:val="003836D0"/>
    <w:rsid w:val="00383895"/>
    <w:rsid w:val="003839CA"/>
    <w:rsid w:val="00383C3A"/>
    <w:rsid w:val="00383C8F"/>
    <w:rsid w:val="00383DCE"/>
    <w:rsid w:val="00383F04"/>
    <w:rsid w:val="003840F7"/>
    <w:rsid w:val="003843B3"/>
    <w:rsid w:val="00384553"/>
    <w:rsid w:val="0038473F"/>
    <w:rsid w:val="00384DD9"/>
    <w:rsid w:val="00385168"/>
    <w:rsid w:val="0038536F"/>
    <w:rsid w:val="00385629"/>
    <w:rsid w:val="003857DF"/>
    <w:rsid w:val="003858A6"/>
    <w:rsid w:val="00385ADD"/>
    <w:rsid w:val="00385E85"/>
    <w:rsid w:val="003860B4"/>
    <w:rsid w:val="00386358"/>
    <w:rsid w:val="003864E3"/>
    <w:rsid w:val="00386D8D"/>
    <w:rsid w:val="00386E84"/>
    <w:rsid w:val="00386E8B"/>
    <w:rsid w:val="00386EFE"/>
    <w:rsid w:val="0038775C"/>
    <w:rsid w:val="003902D3"/>
    <w:rsid w:val="003902E5"/>
    <w:rsid w:val="003907B6"/>
    <w:rsid w:val="00390A4B"/>
    <w:rsid w:val="00390CD9"/>
    <w:rsid w:val="003912A8"/>
    <w:rsid w:val="003914BE"/>
    <w:rsid w:val="0039150C"/>
    <w:rsid w:val="0039159B"/>
    <w:rsid w:val="00391717"/>
    <w:rsid w:val="00391988"/>
    <w:rsid w:val="00391A56"/>
    <w:rsid w:val="00391C17"/>
    <w:rsid w:val="00391EAB"/>
    <w:rsid w:val="00391EC6"/>
    <w:rsid w:val="0039210A"/>
    <w:rsid w:val="0039231C"/>
    <w:rsid w:val="003926F1"/>
    <w:rsid w:val="003928D2"/>
    <w:rsid w:val="00392C2A"/>
    <w:rsid w:val="00392CD5"/>
    <w:rsid w:val="00392DCC"/>
    <w:rsid w:val="00392ED8"/>
    <w:rsid w:val="00393778"/>
    <w:rsid w:val="00393A0F"/>
    <w:rsid w:val="00393ACD"/>
    <w:rsid w:val="00393CBA"/>
    <w:rsid w:val="00393E7D"/>
    <w:rsid w:val="00393FFE"/>
    <w:rsid w:val="003941DB"/>
    <w:rsid w:val="00394714"/>
    <w:rsid w:val="00394F37"/>
    <w:rsid w:val="0039521D"/>
    <w:rsid w:val="00395301"/>
    <w:rsid w:val="003955DE"/>
    <w:rsid w:val="00395ABB"/>
    <w:rsid w:val="00395B68"/>
    <w:rsid w:val="00395B8B"/>
    <w:rsid w:val="00395BD4"/>
    <w:rsid w:val="00395C97"/>
    <w:rsid w:val="00395EB4"/>
    <w:rsid w:val="00395ED3"/>
    <w:rsid w:val="0039600E"/>
    <w:rsid w:val="0039608B"/>
    <w:rsid w:val="003960DB"/>
    <w:rsid w:val="00396681"/>
    <w:rsid w:val="00396687"/>
    <w:rsid w:val="00396896"/>
    <w:rsid w:val="00396DF1"/>
    <w:rsid w:val="00396EA5"/>
    <w:rsid w:val="003974A2"/>
    <w:rsid w:val="00397754"/>
    <w:rsid w:val="003977F8"/>
    <w:rsid w:val="00397829"/>
    <w:rsid w:val="00397BB5"/>
    <w:rsid w:val="003A0217"/>
    <w:rsid w:val="003A0336"/>
    <w:rsid w:val="003A03A3"/>
    <w:rsid w:val="003A0984"/>
    <w:rsid w:val="003A0D4F"/>
    <w:rsid w:val="003A1026"/>
    <w:rsid w:val="003A1634"/>
    <w:rsid w:val="003A1674"/>
    <w:rsid w:val="003A197A"/>
    <w:rsid w:val="003A1AB6"/>
    <w:rsid w:val="003A1EA9"/>
    <w:rsid w:val="003A2014"/>
    <w:rsid w:val="003A20B8"/>
    <w:rsid w:val="003A271E"/>
    <w:rsid w:val="003A3223"/>
    <w:rsid w:val="003A431D"/>
    <w:rsid w:val="003A43BB"/>
    <w:rsid w:val="003A43DE"/>
    <w:rsid w:val="003A4425"/>
    <w:rsid w:val="003A457A"/>
    <w:rsid w:val="003A45FF"/>
    <w:rsid w:val="003A47CC"/>
    <w:rsid w:val="003A4A3B"/>
    <w:rsid w:val="003A4C71"/>
    <w:rsid w:val="003A4D22"/>
    <w:rsid w:val="003A500E"/>
    <w:rsid w:val="003A505B"/>
    <w:rsid w:val="003A50C8"/>
    <w:rsid w:val="003A532B"/>
    <w:rsid w:val="003A53CD"/>
    <w:rsid w:val="003A5741"/>
    <w:rsid w:val="003A582C"/>
    <w:rsid w:val="003A5965"/>
    <w:rsid w:val="003A5AFE"/>
    <w:rsid w:val="003A5B36"/>
    <w:rsid w:val="003A5EC0"/>
    <w:rsid w:val="003A606A"/>
    <w:rsid w:val="003A612C"/>
    <w:rsid w:val="003A6283"/>
    <w:rsid w:val="003A640D"/>
    <w:rsid w:val="003A65AB"/>
    <w:rsid w:val="003A6D1B"/>
    <w:rsid w:val="003A6F30"/>
    <w:rsid w:val="003A74B3"/>
    <w:rsid w:val="003A7AC9"/>
    <w:rsid w:val="003A7B40"/>
    <w:rsid w:val="003A7C1B"/>
    <w:rsid w:val="003A7C8F"/>
    <w:rsid w:val="003A7E85"/>
    <w:rsid w:val="003A7E93"/>
    <w:rsid w:val="003B002A"/>
    <w:rsid w:val="003B0FA0"/>
    <w:rsid w:val="003B1037"/>
    <w:rsid w:val="003B12FD"/>
    <w:rsid w:val="003B16B2"/>
    <w:rsid w:val="003B1F60"/>
    <w:rsid w:val="003B214C"/>
    <w:rsid w:val="003B23EC"/>
    <w:rsid w:val="003B2733"/>
    <w:rsid w:val="003B2A7E"/>
    <w:rsid w:val="003B2EC9"/>
    <w:rsid w:val="003B31AE"/>
    <w:rsid w:val="003B327D"/>
    <w:rsid w:val="003B35B9"/>
    <w:rsid w:val="003B3728"/>
    <w:rsid w:val="003B3E2A"/>
    <w:rsid w:val="003B4263"/>
    <w:rsid w:val="003B43F9"/>
    <w:rsid w:val="003B4523"/>
    <w:rsid w:val="003B456C"/>
    <w:rsid w:val="003B4603"/>
    <w:rsid w:val="003B469C"/>
    <w:rsid w:val="003B5283"/>
    <w:rsid w:val="003B52E2"/>
    <w:rsid w:val="003B539C"/>
    <w:rsid w:val="003B5894"/>
    <w:rsid w:val="003B5908"/>
    <w:rsid w:val="003B59C2"/>
    <w:rsid w:val="003B5C6F"/>
    <w:rsid w:val="003B6264"/>
    <w:rsid w:val="003B6298"/>
    <w:rsid w:val="003B6641"/>
    <w:rsid w:val="003B6646"/>
    <w:rsid w:val="003B67BA"/>
    <w:rsid w:val="003B684A"/>
    <w:rsid w:val="003B6F22"/>
    <w:rsid w:val="003B73FD"/>
    <w:rsid w:val="003B7549"/>
    <w:rsid w:val="003B7826"/>
    <w:rsid w:val="003B7B72"/>
    <w:rsid w:val="003B7C53"/>
    <w:rsid w:val="003B7F92"/>
    <w:rsid w:val="003C00EB"/>
    <w:rsid w:val="003C02DA"/>
    <w:rsid w:val="003C054F"/>
    <w:rsid w:val="003C0735"/>
    <w:rsid w:val="003C0A35"/>
    <w:rsid w:val="003C0C01"/>
    <w:rsid w:val="003C0CCC"/>
    <w:rsid w:val="003C0D4E"/>
    <w:rsid w:val="003C0E08"/>
    <w:rsid w:val="003C1064"/>
    <w:rsid w:val="003C10DB"/>
    <w:rsid w:val="003C19BB"/>
    <w:rsid w:val="003C1C3F"/>
    <w:rsid w:val="003C1C6D"/>
    <w:rsid w:val="003C1F18"/>
    <w:rsid w:val="003C24B4"/>
    <w:rsid w:val="003C24F7"/>
    <w:rsid w:val="003C2988"/>
    <w:rsid w:val="003C2AF0"/>
    <w:rsid w:val="003C394A"/>
    <w:rsid w:val="003C3988"/>
    <w:rsid w:val="003C39AC"/>
    <w:rsid w:val="003C3EEE"/>
    <w:rsid w:val="003C41A0"/>
    <w:rsid w:val="003C48AC"/>
    <w:rsid w:val="003C4983"/>
    <w:rsid w:val="003C4A00"/>
    <w:rsid w:val="003C4A60"/>
    <w:rsid w:val="003C4AD8"/>
    <w:rsid w:val="003C509A"/>
    <w:rsid w:val="003C5888"/>
    <w:rsid w:val="003C5903"/>
    <w:rsid w:val="003C5E50"/>
    <w:rsid w:val="003C60DA"/>
    <w:rsid w:val="003C64EE"/>
    <w:rsid w:val="003C6534"/>
    <w:rsid w:val="003C65E3"/>
    <w:rsid w:val="003C67C3"/>
    <w:rsid w:val="003C684E"/>
    <w:rsid w:val="003C6948"/>
    <w:rsid w:val="003C7266"/>
    <w:rsid w:val="003C726C"/>
    <w:rsid w:val="003C734D"/>
    <w:rsid w:val="003C73E3"/>
    <w:rsid w:val="003C765E"/>
    <w:rsid w:val="003C78F2"/>
    <w:rsid w:val="003C7B45"/>
    <w:rsid w:val="003C7FC9"/>
    <w:rsid w:val="003D01AE"/>
    <w:rsid w:val="003D0381"/>
    <w:rsid w:val="003D059C"/>
    <w:rsid w:val="003D0990"/>
    <w:rsid w:val="003D0C67"/>
    <w:rsid w:val="003D0DA3"/>
    <w:rsid w:val="003D0EA7"/>
    <w:rsid w:val="003D13BC"/>
    <w:rsid w:val="003D14E7"/>
    <w:rsid w:val="003D19F5"/>
    <w:rsid w:val="003D1A51"/>
    <w:rsid w:val="003D2059"/>
    <w:rsid w:val="003D20F4"/>
    <w:rsid w:val="003D2122"/>
    <w:rsid w:val="003D247F"/>
    <w:rsid w:val="003D2B53"/>
    <w:rsid w:val="003D339D"/>
    <w:rsid w:val="003D34EF"/>
    <w:rsid w:val="003D35A2"/>
    <w:rsid w:val="003D3AC5"/>
    <w:rsid w:val="003D3D4A"/>
    <w:rsid w:val="003D40B6"/>
    <w:rsid w:val="003D40C8"/>
    <w:rsid w:val="003D4B11"/>
    <w:rsid w:val="003D4CA1"/>
    <w:rsid w:val="003D4CA2"/>
    <w:rsid w:val="003D4DD9"/>
    <w:rsid w:val="003D52F4"/>
    <w:rsid w:val="003D5965"/>
    <w:rsid w:val="003D5999"/>
    <w:rsid w:val="003D5F0B"/>
    <w:rsid w:val="003D5FD7"/>
    <w:rsid w:val="003D62D3"/>
    <w:rsid w:val="003D64A5"/>
    <w:rsid w:val="003D653B"/>
    <w:rsid w:val="003D6E50"/>
    <w:rsid w:val="003D6E64"/>
    <w:rsid w:val="003D6EDD"/>
    <w:rsid w:val="003D6F53"/>
    <w:rsid w:val="003D730A"/>
    <w:rsid w:val="003D7AA9"/>
    <w:rsid w:val="003D7ABB"/>
    <w:rsid w:val="003D7CD4"/>
    <w:rsid w:val="003D7DB2"/>
    <w:rsid w:val="003E03D5"/>
    <w:rsid w:val="003E0773"/>
    <w:rsid w:val="003E0ED8"/>
    <w:rsid w:val="003E1385"/>
    <w:rsid w:val="003E1436"/>
    <w:rsid w:val="003E1627"/>
    <w:rsid w:val="003E162C"/>
    <w:rsid w:val="003E1AF9"/>
    <w:rsid w:val="003E1D1E"/>
    <w:rsid w:val="003E20D6"/>
    <w:rsid w:val="003E2117"/>
    <w:rsid w:val="003E219E"/>
    <w:rsid w:val="003E219F"/>
    <w:rsid w:val="003E2271"/>
    <w:rsid w:val="003E22E9"/>
    <w:rsid w:val="003E23D4"/>
    <w:rsid w:val="003E248D"/>
    <w:rsid w:val="003E29D6"/>
    <w:rsid w:val="003E2C94"/>
    <w:rsid w:val="003E2EC6"/>
    <w:rsid w:val="003E2ED0"/>
    <w:rsid w:val="003E3219"/>
    <w:rsid w:val="003E3400"/>
    <w:rsid w:val="003E34F9"/>
    <w:rsid w:val="003E3851"/>
    <w:rsid w:val="003E398C"/>
    <w:rsid w:val="003E3A10"/>
    <w:rsid w:val="003E44AA"/>
    <w:rsid w:val="003E4862"/>
    <w:rsid w:val="003E488C"/>
    <w:rsid w:val="003E4CD3"/>
    <w:rsid w:val="003E4D87"/>
    <w:rsid w:val="003E51FD"/>
    <w:rsid w:val="003E55C6"/>
    <w:rsid w:val="003E575E"/>
    <w:rsid w:val="003E59B7"/>
    <w:rsid w:val="003E59D5"/>
    <w:rsid w:val="003E5A50"/>
    <w:rsid w:val="003E5AC3"/>
    <w:rsid w:val="003E5C32"/>
    <w:rsid w:val="003E612E"/>
    <w:rsid w:val="003E6AAC"/>
    <w:rsid w:val="003E6EA7"/>
    <w:rsid w:val="003E7431"/>
    <w:rsid w:val="003E7544"/>
    <w:rsid w:val="003E75B6"/>
    <w:rsid w:val="003E773C"/>
    <w:rsid w:val="003E77D0"/>
    <w:rsid w:val="003E78F0"/>
    <w:rsid w:val="003F0145"/>
    <w:rsid w:val="003F0222"/>
    <w:rsid w:val="003F0405"/>
    <w:rsid w:val="003F070F"/>
    <w:rsid w:val="003F09E3"/>
    <w:rsid w:val="003F1121"/>
    <w:rsid w:val="003F1264"/>
    <w:rsid w:val="003F13C3"/>
    <w:rsid w:val="003F16E1"/>
    <w:rsid w:val="003F172C"/>
    <w:rsid w:val="003F1E88"/>
    <w:rsid w:val="003F2918"/>
    <w:rsid w:val="003F2BA5"/>
    <w:rsid w:val="003F2D11"/>
    <w:rsid w:val="003F31F3"/>
    <w:rsid w:val="003F34BB"/>
    <w:rsid w:val="003F3819"/>
    <w:rsid w:val="003F3C0E"/>
    <w:rsid w:val="003F3FCB"/>
    <w:rsid w:val="003F4061"/>
    <w:rsid w:val="003F4332"/>
    <w:rsid w:val="003F43A1"/>
    <w:rsid w:val="003F4841"/>
    <w:rsid w:val="003F4DDA"/>
    <w:rsid w:val="003F56C2"/>
    <w:rsid w:val="003F581C"/>
    <w:rsid w:val="003F59AC"/>
    <w:rsid w:val="003F5FA9"/>
    <w:rsid w:val="003F61A8"/>
    <w:rsid w:val="003F626C"/>
    <w:rsid w:val="003F62F0"/>
    <w:rsid w:val="003F6A73"/>
    <w:rsid w:val="003F714B"/>
    <w:rsid w:val="003F7586"/>
    <w:rsid w:val="003F764A"/>
    <w:rsid w:val="003F76F3"/>
    <w:rsid w:val="003F7B6B"/>
    <w:rsid w:val="003F7BCE"/>
    <w:rsid w:val="003F7C47"/>
    <w:rsid w:val="003F7F6B"/>
    <w:rsid w:val="003F7F97"/>
    <w:rsid w:val="0040069E"/>
    <w:rsid w:val="004006B1"/>
    <w:rsid w:val="00400749"/>
    <w:rsid w:val="00400BC6"/>
    <w:rsid w:val="00401082"/>
    <w:rsid w:val="0040150E"/>
    <w:rsid w:val="004015DC"/>
    <w:rsid w:val="0040184E"/>
    <w:rsid w:val="00401BE5"/>
    <w:rsid w:val="00401D91"/>
    <w:rsid w:val="00401E91"/>
    <w:rsid w:val="00401EC2"/>
    <w:rsid w:val="004025E1"/>
    <w:rsid w:val="004026E3"/>
    <w:rsid w:val="00402742"/>
    <w:rsid w:val="00402D24"/>
    <w:rsid w:val="0040345D"/>
    <w:rsid w:val="00403873"/>
    <w:rsid w:val="00403A99"/>
    <w:rsid w:val="0040403A"/>
    <w:rsid w:val="0040430E"/>
    <w:rsid w:val="004045E2"/>
    <w:rsid w:val="00404EFE"/>
    <w:rsid w:val="0040507F"/>
    <w:rsid w:val="0040545A"/>
    <w:rsid w:val="00405844"/>
    <w:rsid w:val="00405B59"/>
    <w:rsid w:val="00405DB7"/>
    <w:rsid w:val="00405EA9"/>
    <w:rsid w:val="00405F92"/>
    <w:rsid w:val="00406073"/>
    <w:rsid w:val="0040624D"/>
    <w:rsid w:val="00406595"/>
    <w:rsid w:val="004066A7"/>
    <w:rsid w:val="00406B0A"/>
    <w:rsid w:val="00406D87"/>
    <w:rsid w:val="00406FA8"/>
    <w:rsid w:val="00407048"/>
    <w:rsid w:val="00407157"/>
    <w:rsid w:val="004074A3"/>
    <w:rsid w:val="00407668"/>
    <w:rsid w:val="004078F9"/>
    <w:rsid w:val="00407956"/>
    <w:rsid w:val="00407A86"/>
    <w:rsid w:val="00407AEC"/>
    <w:rsid w:val="00407B00"/>
    <w:rsid w:val="00407E70"/>
    <w:rsid w:val="00407F33"/>
    <w:rsid w:val="0041002A"/>
    <w:rsid w:val="00410129"/>
    <w:rsid w:val="00410262"/>
    <w:rsid w:val="0041030C"/>
    <w:rsid w:val="00410411"/>
    <w:rsid w:val="00410421"/>
    <w:rsid w:val="00410508"/>
    <w:rsid w:val="004106A8"/>
    <w:rsid w:val="00410819"/>
    <w:rsid w:val="00410912"/>
    <w:rsid w:val="00410CC9"/>
    <w:rsid w:val="00411104"/>
    <w:rsid w:val="00411381"/>
    <w:rsid w:val="0041139E"/>
    <w:rsid w:val="004113E2"/>
    <w:rsid w:val="004119E9"/>
    <w:rsid w:val="00411CE8"/>
    <w:rsid w:val="00411EA0"/>
    <w:rsid w:val="0041204D"/>
    <w:rsid w:val="004120B4"/>
    <w:rsid w:val="00412369"/>
    <w:rsid w:val="004123E2"/>
    <w:rsid w:val="00412422"/>
    <w:rsid w:val="004124E9"/>
    <w:rsid w:val="004125A8"/>
    <w:rsid w:val="00412694"/>
    <w:rsid w:val="0041282F"/>
    <w:rsid w:val="004129CF"/>
    <w:rsid w:val="004131C1"/>
    <w:rsid w:val="004137A3"/>
    <w:rsid w:val="004137E9"/>
    <w:rsid w:val="0041398B"/>
    <w:rsid w:val="00413A8D"/>
    <w:rsid w:val="00413D8E"/>
    <w:rsid w:val="0041403E"/>
    <w:rsid w:val="004141E4"/>
    <w:rsid w:val="0041442C"/>
    <w:rsid w:val="00414D8F"/>
    <w:rsid w:val="00414DE7"/>
    <w:rsid w:val="0041534E"/>
    <w:rsid w:val="004153FE"/>
    <w:rsid w:val="00415BE3"/>
    <w:rsid w:val="00415E32"/>
    <w:rsid w:val="00416520"/>
    <w:rsid w:val="00416762"/>
    <w:rsid w:val="00416E55"/>
    <w:rsid w:val="00417055"/>
    <w:rsid w:val="0041715F"/>
    <w:rsid w:val="0041753C"/>
    <w:rsid w:val="00417B2F"/>
    <w:rsid w:val="00417F75"/>
    <w:rsid w:val="0042098B"/>
    <w:rsid w:val="004209B8"/>
    <w:rsid w:val="004209E5"/>
    <w:rsid w:val="00420A21"/>
    <w:rsid w:val="00421083"/>
    <w:rsid w:val="00421463"/>
    <w:rsid w:val="00421955"/>
    <w:rsid w:val="004219D4"/>
    <w:rsid w:val="00421ACB"/>
    <w:rsid w:val="00421BCC"/>
    <w:rsid w:val="00422111"/>
    <w:rsid w:val="004222B7"/>
    <w:rsid w:val="0042242C"/>
    <w:rsid w:val="00422E46"/>
    <w:rsid w:val="00422EC3"/>
    <w:rsid w:val="00423205"/>
    <w:rsid w:val="004233EB"/>
    <w:rsid w:val="00423401"/>
    <w:rsid w:val="00423A1D"/>
    <w:rsid w:val="00423AF8"/>
    <w:rsid w:val="00423E84"/>
    <w:rsid w:val="004240A3"/>
    <w:rsid w:val="0042480A"/>
    <w:rsid w:val="00424A1D"/>
    <w:rsid w:val="0042518A"/>
    <w:rsid w:val="00425576"/>
    <w:rsid w:val="004256E0"/>
    <w:rsid w:val="00425B3A"/>
    <w:rsid w:val="00425EFA"/>
    <w:rsid w:val="00426396"/>
    <w:rsid w:val="004263DD"/>
    <w:rsid w:val="004265CD"/>
    <w:rsid w:val="00426EE5"/>
    <w:rsid w:val="00426FEA"/>
    <w:rsid w:val="004276A0"/>
    <w:rsid w:val="00427A61"/>
    <w:rsid w:val="00427B1C"/>
    <w:rsid w:val="00427B97"/>
    <w:rsid w:val="00427DD3"/>
    <w:rsid w:val="004300DB"/>
    <w:rsid w:val="00430686"/>
    <w:rsid w:val="00430DB6"/>
    <w:rsid w:val="00430FF9"/>
    <w:rsid w:val="00431238"/>
    <w:rsid w:val="00431367"/>
    <w:rsid w:val="00431A35"/>
    <w:rsid w:val="00431CF1"/>
    <w:rsid w:val="00431E43"/>
    <w:rsid w:val="0043235F"/>
    <w:rsid w:val="00432407"/>
    <w:rsid w:val="00432597"/>
    <w:rsid w:val="0043284E"/>
    <w:rsid w:val="004328C7"/>
    <w:rsid w:val="00432A4C"/>
    <w:rsid w:val="00432AE7"/>
    <w:rsid w:val="00432B50"/>
    <w:rsid w:val="0043359D"/>
    <w:rsid w:val="0043363C"/>
    <w:rsid w:val="00433AC2"/>
    <w:rsid w:val="00433C99"/>
    <w:rsid w:val="004340F8"/>
    <w:rsid w:val="0043432B"/>
    <w:rsid w:val="00434830"/>
    <w:rsid w:val="00434918"/>
    <w:rsid w:val="00434950"/>
    <w:rsid w:val="00435419"/>
    <w:rsid w:val="004354AC"/>
    <w:rsid w:val="00435AD2"/>
    <w:rsid w:val="004368D3"/>
    <w:rsid w:val="00436F78"/>
    <w:rsid w:val="00436FBA"/>
    <w:rsid w:val="0043740E"/>
    <w:rsid w:val="0043753D"/>
    <w:rsid w:val="004379DA"/>
    <w:rsid w:val="004379E2"/>
    <w:rsid w:val="004379FE"/>
    <w:rsid w:val="00437EBE"/>
    <w:rsid w:val="00437EE9"/>
    <w:rsid w:val="00440349"/>
    <w:rsid w:val="004405CF"/>
    <w:rsid w:val="004408A1"/>
    <w:rsid w:val="00440965"/>
    <w:rsid w:val="00440B95"/>
    <w:rsid w:val="00440D3A"/>
    <w:rsid w:val="00440E6A"/>
    <w:rsid w:val="00441068"/>
    <w:rsid w:val="004410B1"/>
    <w:rsid w:val="004411E3"/>
    <w:rsid w:val="0044130A"/>
    <w:rsid w:val="0044147E"/>
    <w:rsid w:val="004419C7"/>
    <w:rsid w:val="00441A71"/>
    <w:rsid w:val="00441C57"/>
    <w:rsid w:val="00441C9A"/>
    <w:rsid w:val="00441D15"/>
    <w:rsid w:val="00441E08"/>
    <w:rsid w:val="004428D4"/>
    <w:rsid w:val="00442AE6"/>
    <w:rsid w:val="00442CDE"/>
    <w:rsid w:val="00443093"/>
    <w:rsid w:val="004433D4"/>
    <w:rsid w:val="00443C0F"/>
    <w:rsid w:val="00443D5A"/>
    <w:rsid w:val="0044401F"/>
    <w:rsid w:val="004440B5"/>
    <w:rsid w:val="004440B7"/>
    <w:rsid w:val="004441C4"/>
    <w:rsid w:val="00444440"/>
    <w:rsid w:val="00444A63"/>
    <w:rsid w:val="00444E85"/>
    <w:rsid w:val="004450BF"/>
    <w:rsid w:val="00445265"/>
    <w:rsid w:val="00445334"/>
    <w:rsid w:val="004455FB"/>
    <w:rsid w:val="004456F4"/>
    <w:rsid w:val="00445D4B"/>
    <w:rsid w:val="00445D7B"/>
    <w:rsid w:val="00446422"/>
    <w:rsid w:val="004464BB"/>
    <w:rsid w:val="004465F0"/>
    <w:rsid w:val="00446685"/>
    <w:rsid w:val="004467EE"/>
    <w:rsid w:val="004468B7"/>
    <w:rsid w:val="00446C96"/>
    <w:rsid w:val="00446E6E"/>
    <w:rsid w:val="00447096"/>
    <w:rsid w:val="004474AC"/>
    <w:rsid w:val="00447B21"/>
    <w:rsid w:val="00447CEC"/>
    <w:rsid w:val="00447DAF"/>
    <w:rsid w:val="00447EDC"/>
    <w:rsid w:val="004500D9"/>
    <w:rsid w:val="004500E9"/>
    <w:rsid w:val="00450503"/>
    <w:rsid w:val="004505CE"/>
    <w:rsid w:val="0045065A"/>
    <w:rsid w:val="00450923"/>
    <w:rsid w:val="00450D16"/>
    <w:rsid w:val="0045108C"/>
    <w:rsid w:val="004510DB"/>
    <w:rsid w:val="004512FB"/>
    <w:rsid w:val="00451473"/>
    <w:rsid w:val="00451C85"/>
    <w:rsid w:val="00452349"/>
    <w:rsid w:val="0045243B"/>
    <w:rsid w:val="0045286B"/>
    <w:rsid w:val="0045290A"/>
    <w:rsid w:val="004529D3"/>
    <w:rsid w:val="00452F08"/>
    <w:rsid w:val="004536D2"/>
    <w:rsid w:val="00453E7B"/>
    <w:rsid w:val="00453E9B"/>
    <w:rsid w:val="00454061"/>
    <w:rsid w:val="004540D0"/>
    <w:rsid w:val="004545AA"/>
    <w:rsid w:val="004548DE"/>
    <w:rsid w:val="00454EA8"/>
    <w:rsid w:val="00454FAE"/>
    <w:rsid w:val="00454FC7"/>
    <w:rsid w:val="0045538B"/>
    <w:rsid w:val="0045540B"/>
    <w:rsid w:val="00455504"/>
    <w:rsid w:val="004556C6"/>
    <w:rsid w:val="004559CE"/>
    <w:rsid w:val="00456018"/>
    <w:rsid w:val="00456258"/>
    <w:rsid w:val="0045697B"/>
    <w:rsid w:val="00456A6E"/>
    <w:rsid w:val="00456C27"/>
    <w:rsid w:val="00456CCE"/>
    <w:rsid w:val="00456DD4"/>
    <w:rsid w:val="00456E96"/>
    <w:rsid w:val="00457326"/>
    <w:rsid w:val="004574DA"/>
    <w:rsid w:val="00457667"/>
    <w:rsid w:val="004576FD"/>
    <w:rsid w:val="00460009"/>
    <w:rsid w:val="0046016A"/>
    <w:rsid w:val="00460237"/>
    <w:rsid w:val="004604AC"/>
    <w:rsid w:val="0046058C"/>
    <w:rsid w:val="004606ED"/>
    <w:rsid w:val="00460DE3"/>
    <w:rsid w:val="00460E1A"/>
    <w:rsid w:val="00460EF9"/>
    <w:rsid w:val="00461059"/>
    <w:rsid w:val="00461147"/>
    <w:rsid w:val="00461174"/>
    <w:rsid w:val="0046173B"/>
    <w:rsid w:val="00461A09"/>
    <w:rsid w:val="00461C0F"/>
    <w:rsid w:val="00462093"/>
    <w:rsid w:val="0046260E"/>
    <w:rsid w:val="004629D9"/>
    <w:rsid w:val="00462E4F"/>
    <w:rsid w:val="004631AA"/>
    <w:rsid w:val="0046327D"/>
    <w:rsid w:val="004633B9"/>
    <w:rsid w:val="00463A3D"/>
    <w:rsid w:val="00463BFD"/>
    <w:rsid w:val="00463CB5"/>
    <w:rsid w:val="00463DF8"/>
    <w:rsid w:val="0046402B"/>
    <w:rsid w:val="00464493"/>
    <w:rsid w:val="0046455D"/>
    <w:rsid w:val="00464842"/>
    <w:rsid w:val="00464C6F"/>
    <w:rsid w:val="00464F5B"/>
    <w:rsid w:val="00466187"/>
    <w:rsid w:val="0046627E"/>
    <w:rsid w:val="00466564"/>
    <w:rsid w:val="004667B1"/>
    <w:rsid w:val="00466D81"/>
    <w:rsid w:val="00466F71"/>
    <w:rsid w:val="00467669"/>
    <w:rsid w:val="0046769D"/>
    <w:rsid w:val="004678D5"/>
    <w:rsid w:val="00467C75"/>
    <w:rsid w:val="00467CC5"/>
    <w:rsid w:val="00467F9F"/>
    <w:rsid w:val="00467FAB"/>
    <w:rsid w:val="004706BD"/>
    <w:rsid w:val="004706D6"/>
    <w:rsid w:val="00470A4B"/>
    <w:rsid w:val="00470DDC"/>
    <w:rsid w:val="0047145C"/>
    <w:rsid w:val="004718EF"/>
    <w:rsid w:val="004719F3"/>
    <w:rsid w:val="00471B1B"/>
    <w:rsid w:val="00471F4B"/>
    <w:rsid w:val="004720B7"/>
    <w:rsid w:val="0047247A"/>
    <w:rsid w:val="00472487"/>
    <w:rsid w:val="00472598"/>
    <w:rsid w:val="0047275D"/>
    <w:rsid w:val="00472833"/>
    <w:rsid w:val="00472977"/>
    <w:rsid w:val="00472981"/>
    <w:rsid w:val="00472B27"/>
    <w:rsid w:val="00472C1B"/>
    <w:rsid w:val="00472F48"/>
    <w:rsid w:val="00472FF3"/>
    <w:rsid w:val="0047308C"/>
    <w:rsid w:val="004732B9"/>
    <w:rsid w:val="00473749"/>
    <w:rsid w:val="004737B9"/>
    <w:rsid w:val="004744E5"/>
    <w:rsid w:val="004744ED"/>
    <w:rsid w:val="004746D8"/>
    <w:rsid w:val="0047491E"/>
    <w:rsid w:val="00474B65"/>
    <w:rsid w:val="00474C06"/>
    <w:rsid w:val="00474CAC"/>
    <w:rsid w:val="00474DCD"/>
    <w:rsid w:val="00474EDE"/>
    <w:rsid w:val="00475085"/>
    <w:rsid w:val="004751CE"/>
    <w:rsid w:val="00475336"/>
    <w:rsid w:val="004753FF"/>
    <w:rsid w:val="0047548C"/>
    <w:rsid w:val="004758BF"/>
    <w:rsid w:val="00475A99"/>
    <w:rsid w:val="00475D68"/>
    <w:rsid w:val="00475EF6"/>
    <w:rsid w:val="00475FC7"/>
    <w:rsid w:val="00476283"/>
    <w:rsid w:val="00476452"/>
    <w:rsid w:val="0047647D"/>
    <w:rsid w:val="004765A3"/>
    <w:rsid w:val="00476761"/>
    <w:rsid w:val="00476CF6"/>
    <w:rsid w:val="00477097"/>
    <w:rsid w:val="004774B5"/>
    <w:rsid w:val="004778D7"/>
    <w:rsid w:val="00477AA8"/>
    <w:rsid w:val="00477DCD"/>
    <w:rsid w:val="0048017F"/>
    <w:rsid w:val="00480470"/>
    <w:rsid w:val="004804E3"/>
    <w:rsid w:val="0048052A"/>
    <w:rsid w:val="004807A9"/>
    <w:rsid w:val="004808D0"/>
    <w:rsid w:val="00480BB1"/>
    <w:rsid w:val="00480CAB"/>
    <w:rsid w:val="00480FB9"/>
    <w:rsid w:val="004815A7"/>
    <w:rsid w:val="00481949"/>
    <w:rsid w:val="0048194D"/>
    <w:rsid w:val="00481958"/>
    <w:rsid w:val="00481AE8"/>
    <w:rsid w:val="00481AF4"/>
    <w:rsid w:val="00481E97"/>
    <w:rsid w:val="00482254"/>
    <w:rsid w:val="0048271B"/>
    <w:rsid w:val="00482BBC"/>
    <w:rsid w:val="00483AF9"/>
    <w:rsid w:val="00483CA2"/>
    <w:rsid w:val="00483CD5"/>
    <w:rsid w:val="00483D23"/>
    <w:rsid w:val="00484201"/>
    <w:rsid w:val="004847B0"/>
    <w:rsid w:val="0048483F"/>
    <w:rsid w:val="0048494A"/>
    <w:rsid w:val="00484A1D"/>
    <w:rsid w:val="00484C50"/>
    <w:rsid w:val="00485361"/>
    <w:rsid w:val="00485BC6"/>
    <w:rsid w:val="00486457"/>
    <w:rsid w:val="00486B1F"/>
    <w:rsid w:val="00486E65"/>
    <w:rsid w:val="0048751B"/>
    <w:rsid w:val="004876A4"/>
    <w:rsid w:val="0048770E"/>
    <w:rsid w:val="00487767"/>
    <w:rsid w:val="00487AAF"/>
    <w:rsid w:val="00487CFB"/>
    <w:rsid w:val="00487D28"/>
    <w:rsid w:val="00487E9F"/>
    <w:rsid w:val="004903AB"/>
    <w:rsid w:val="00490496"/>
    <w:rsid w:val="004904CD"/>
    <w:rsid w:val="00490773"/>
    <w:rsid w:val="004912A2"/>
    <w:rsid w:val="00491428"/>
    <w:rsid w:val="004914CE"/>
    <w:rsid w:val="004917DF"/>
    <w:rsid w:val="00491C50"/>
    <w:rsid w:val="00492446"/>
    <w:rsid w:val="00492499"/>
    <w:rsid w:val="00492576"/>
    <w:rsid w:val="0049258D"/>
    <w:rsid w:val="00492BDD"/>
    <w:rsid w:val="00492FCB"/>
    <w:rsid w:val="004931A2"/>
    <w:rsid w:val="00493CBE"/>
    <w:rsid w:val="00493EE3"/>
    <w:rsid w:val="00493F28"/>
    <w:rsid w:val="00493F46"/>
    <w:rsid w:val="0049427B"/>
    <w:rsid w:val="004942CF"/>
    <w:rsid w:val="0049439F"/>
    <w:rsid w:val="0049443A"/>
    <w:rsid w:val="00494A0E"/>
    <w:rsid w:val="00494F19"/>
    <w:rsid w:val="00494F9E"/>
    <w:rsid w:val="0049515E"/>
    <w:rsid w:val="00495465"/>
    <w:rsid w:val="00495624"/>
    <w:rsid w:val="00495DE1"/>
    <w:rsid w:val="0049605A"/>
    <w:rsid w:val="0049611F"/>
    <w:rsid w:val="004963DE"/>
    <w:rsid w:val="00496542"/>
    <w:rsid w:val="00496920"/>
    <w:rsid w:val="00496BE7"/>
    <w:rsid w:val="00496E24"/>
    <w:rsid w:val="004975DD"/>
    <w:rsid w:val="0049764B"/>
    <w:rsid w:val="0049787B"/>
    <w:rsid w:val="004979B8"/>
    <w:rsid w:val="00497A92"/>
    <w:rsid w:val="00497AE0"/>
    <w:rsid w:val="00497F86"/>
    <w:rsid w:val="004A02AF"/>
    <w:rsid w:val="004A02F7"/>
    <w:rsid w:val="004A04E7"/>
    <w:rsid w:val="004A0690"/>
    <w:rsid w:val="004A0889"/>
    <w:rsid w:val="004A09C6"/>
    <w:rsid w:val="004A0A06"/>
    <w:rsid w:val="004A0B9E"/>
    <w:rsid w:val="004A0D49"/>
    <w:rsid w:val="004A0DA2"/>
    <w:rsid w:val="004A0E5E"/>
    <w:rsid w:val="004A0F11"/>
    <w:rsid w:val="004A1017"/>
    <w:rsid w:val="004A12AB"/>
    <w:rsid w:val="004A1704"/>
    <w:rsid w:val="004A1F66"/>
    <w:rsid w:val="004A2092"/>
    <w:rsid w:val="004A22D4"/>
    <w:rsid w:val="004A23C8"/>
    <w:rsid w:val="004A26F3"/>
    <w:rsid w:val="004A2DAD"/>
    <w:rsid w:val="004A2FD4"/>
    <w:rsid w:val="004A3EAA"/>
    <w:rsid w:val="004A412A"/>
    <w:rsid w:val="004A41B0"/>
    <w:rsid w:val="004A451B"/>
    <w:rsid w:val="004A4552"/>
    <w:rsid w:val="004A4694"/>
    <w:rsid w:val="004A4B63"/>
    <w:rsid w:val="004A4B95"/>
    <w:rsid w:val="004A4C3D"/>
    <w:rsid w:val="004A4CED"/>
    <w:rsid w:val="004A4D73"/>
    <w:rsid w:val="004A4DE9"/>
    <w:rsid w:val="004A5266"/>
    <w:rsid w:val="004A52FD"/>
    <w:rsid w:val="004A559F"/>
    <w:rsid w:val="004A5891"/>
    <w:rsid w:val="004A5918"/>
    <w:rsid w:val="004A6145"/>
    <w:rsid w:val="004A61DF"/>
    <w:rsid w:val="004A624A"/>
    <w:rsid w:val="004A6A92"/>
    <w:rsid w:val="004A70E4"/>
    <w:rsid w:val="004A7A30"/>
    <w:rsid w:val="004A7AD3"/>
    <w:rsid w:val="004A7B9F"/>
    <w:rsid w:val="004A7C14"/>
    <w:rsid w:val="004A7CAB"/>
    <w:rsid w:val="004A7D97"/>
    <w:rsid w:val="004B01FE"/>
    <w:rsid w:val="004B0705"/>
    <w:rsid w:val="004B098F"/>
    <w:rsid w:val="004B0DC3"/>
    <w:rsid w:val="004B1078"/>
    <w:rsid w:val="004B14A8"/>
    <w:rsid w:val="004B1614"/>
    <w:rsid w:val="004B1700"/>
    <w:rsid w:val="004B1703"/>
    <w:rsid w:val="004B1C6B"/>
    <w:rsid w:val="004B1D76"/>
    <w:rsid w:val="004B203C"/>
    <w:rsid w:val="004B20BA"/>
    <w:rsid w:val="004B2169"/>
    <w:rsid w:val="004B227E"/>
    <w:rsid w:val="004B2374"/>
    <w:rsid w:val="004B2726"/>
    <w:rsid w:val="004B274C"/>
    <w:rsid w:val="004B27AF"/>
    <w:rsid w:val="004B2A52"/>
    <w:rsid w:val="004B2B6D"/>
    <w:rsid w:val="004B2CD9"/>
    <w:rsid w:val="004B2CFF"/>
    <w:rsid w:val="004B37DD"/>
    <w:rsid w:val="004B39D2"/>
    <w:rsid w:val="004B3BD3"/>
    <w:rsid w:val="004B3C7F"/>
    <w:rsid w:val="004B3CCF"/>
    <w:rsid w:val="004B3D2B"/>
    <w:rsid w:val="004B3D57"/>
    <w:rsid w:val="004B3F02"/>
    <w:rsid w:val="004B402B"/>
    <w:rsid w:val="004B4087"/>
    <w:rsid w:val="004B426A"/>
    <w:rsid w:val="004B43F6"/>
    <w:rsid w:val="004B461F"/>
    <w:rsid w:val="004B464C"/>
    <w:rsid w:val="004B46F2"/>
    <w:rsid w:val="004B4725"/>
    <w:rsid w:val="004B5133"/>
    <w:rsid w:val="004B521F"/>
    <w:rsid w:val="004B5885"/>
    <w:rsid w:val="004B5A54"/>
    <w:rsid w:val="004B5AD9"/>
    <w:rsid w:val="004B5CED"/>
    <w:rsid w:val="004B5FA3"/>
    <w:rsid w:val="004B6220"/>
    <w:rsid w:val="004B6308"/>
    <w:rsid w:val="004B64CF"/>
    <w:rsid w:val="004B6B52"/>
    <w:rsid w:val="004B6F45"/>
    <w:rsid w:val="004B6F73"/>
    <w:rsid w:val="004B70B8"/>
    <w:rsid w:val="004B70E5"/>
    <w:rsid w:val="004B733C"/>
    <w:rsid w:val="004B7B6E"/>
    <w:rsid w:val="004B7DC3"/>
    <w:rsid w:val="004C051C"/>
    <w:rsid w:val="004C05BA"/>
    <w:rsid w:val="004C0671"/>
    <w:rsid w:val="004C0921"/>
    <w:rsid w:val="004C0A3B"/>
    <w:rsid w:val="004C0C3B"/>
    <w:rsid w:val="004C0D7F"/>
    <w:rsid w:val="004C0F25"/>
    <w:rsid w:val="004C1054"/>
    <w:rsid w:val="004C1250"/>
    <w:rsid w:val="004C196B"/>
    <w:rsid w:val="004C1B7A"/>
    <w:rsid w:val="004C1BBC"/>
    <w:rsid w:val="004C1C9A"/>
    <w:rsid w:val="004C1E3B"/>
    <w:rsid w:val="004C26E5"/>
    <w:rsid w:val="004C2902"/>
    <w:rsid w:val="004C2BE2"/>
    <w:rsid w:val="004C3403"/>
    <w:rsid w:val="004C35D6"/>
    <w:rsid w:val="004C378C"/>
    <w:rsid w:val="004C3904"/>
    <w:rsid w:val="004C3D79"/>
    <w:rsid w:val="004C3DB4"/>
    <w:rsid w:val="004C3E4A"/>
    <w:rsid w:val="004C3F0A"/>
    <w:rsid w:val="004C41B3"/>
    <w:rsid w:val="004C41B6"/>
    <w:rsid w:val="004C428D"/>
    <w:rsid w:val="004C4315"/>
    <w:rsid w:val="004C484A"/>
    <w:rsid w:val="004C492F"/>
    <w:rsid w:val="004C4D71"/>
    <w:rsid w:val="004C4FEC"/>
    <w:rsid w:val="004C515B"/>
    <w:rsid w:val="004C5499"/>
    <w:rsid w:val="004C5682"/>
    <w:rsid w:val="004C5AC2"/>
    <w:rsid w:val="004C5CA3"/>
    <w:rsid w:val="004C5F08"/>
    <w:rsid w:val="004C62E3"/>
    <w:rsid w:val="004C64FD"/>
    <w:rsid w:val="004C6D1C"/>
    <w:rsid w:val="004C6DAB"/>
    <w:rsid w:val="004C6E2D"/>
    <w:rsid w:val="004C71A1"/>
    <w:rsid w:val="004C72B3"/>
    <w:rsid w:val="004C741A"/>
    <w:rsid w:val="004C7710"/>
    <w:rsid w:val="004C7822"/>
    <w:rsid w:val="004C793D"/>
    <w:rsid w:val="004C7A79"/>
    <w:rsid w:val="004C7B29"/>
    <w:rsid w:val="004C7C93"/>
    <w:rsid w:val="004C7E73"/>
    <w:rsid w:val="004D0135"/>
    <w:rsid w:val="004D01CB"/>
    <w:rsid w:val="004D03F4"/>
    <w:rsid w:val="004D0660"/>
    <w:rsid w:val="004D0EB0"/>
    <w:rsid w:val="004D1603"/>
    <w:rsid w:val="004D19DF"/>
    <w:rsid w:val="004D21AC"/>
    <w:rsid w:val="004D2310"/>
    <w:rsid w:val="004D264F"/>
    <w:rsid w:val="004D273D"/>
    <w:rsid w:val="004D27E4"/>
    <w:rsid w:val="004D2938"/>
    <w:rsid w:val="004D2B06"/>
    <w:rsid w:val="004D2F27"/>
    <w:rsid w:val="004D3683"/>
    <w:rsid w:val="004D36CF"/>
    <w:rsid w:val="004D3758"/>
    <w:rsid w:val="004D3C4A"/>
    <w:rsid w:val="004D3C89"/>
    <w:rsid w:val="004D3FB6"/>
    <w:rsid w:val="004D41DD"/>
    <w:rsid w:val="004D42E6"/>
    <w:rsid w:val="004D435F"/>
    <w:rsid w:val="004D4598"/>
    <w:rsid w:val="004D45EC"/>
    <w:rsid w:val="004D4834"/>
    <w:rsid w:val="004D4AF4"/>
    <w:rsid w:val="004D4CBF"/>
    <w:rsid w:val="004D5EA4"/>
    <w:rsid w:val="004D5F0C"/>
    <w:rsid w:val="004D62D8"/>
    <w:rsid w:val="004D6699"/>
    <w:rsid w:val="004D66A7"/>
    <w:rsid w:val="004D67FD"/>
    <w:rsid w:val="004D6875"/>
    <w:rsid w:val="004D6927"/>
    <w:rsid w:val="004D6DEF"/>
    <w:rsid w:val="004D6E37"/>
    <w:rsid w:val="004D6FE1"/>
    <w:rsid w:val="004D73A9"/>
    <w:rsid w:val="004D755C"/>
    <w:rsid w:val="004D75A3"/>
    <w:rsid w:val="004D7721"/>
    <w:rsid w:val="004D78F5"/>
    <w:rsid w:val="004D7B0D"/>
    <w:rsid w:val="004D7B78"/>
    <w:rsid w:val="004D7E93"/>
    <w:rsid w:val="004E00EA"/>
    <w:rsid w:val="004E01F8"/>
    <w:rsid w:val="004E041E"/>
    <w:rsid w:val="004E0496"/>
    <w:rsid w:val="004E0627"/>
    <w:rsid w:val="004E07E2"/>
    <w:rsid w:val="004E0F18"/>
    <w:rsid w:val="004E1161"/>
    <w:rsid w:val="004E11B8"/>
    <w:rsid w:val="004E1655"/>
    <w:rsid w:val="004E1839"/>
    <w:rsid w:val="004E1C3E"/>
    <w:rsid w:val="004E2019"/>
    <w:rsid w:val="004E20FF"/>
    <w:rsid w:val="004E223D"/>
    <w:rsid w:val="004E22F3"/>
    <w:rsid w:val="004E27FF"/>
    <w:rsid w:val="004E2E1F"/>
    <w:rsid w:val="004E2EAD"/>
    <w:rsid w:val="004E2EF9"/>
    <w:rsid w:val="004E3001"/>
    <w:rsid w:val="004E3145"/>
    <w:rsid w:val="004E321B"/>
    <w:rsid w:val="004E33BF"/>
    <w:rsid w:val="004E36F5"/>
    <w:rsid w:val="004E3866"/>
    <w:rsid w:val="004E3C1C"/>
    <w:rsid w:val="004E4163"/>
    <w:rsid w:val="004E46DD"/>
    <w:rsid w:val="004E4B9B"/>
    <w:rsid w:val="004E4D8B"/>
    <w:rsid w:val="004E5501"/>
    <w:rsid w:val="004E55DF"/>
    <w:rsid w:val="004E5E7D"/>
    <w:rsid w:val="004E6553"/>
    <w:rsid w:val="004E692C"/>
    <w:rsid w:val="004E6985"/>
    <w:rsid w:val="004E6997"/>
    <w:rsid w:val="004E6A9F"/>
    <w:rsid w:val="004E6B14"/>
    <w:rsid w:val="004E6C36"/>
    <w:rsid w:val="004E6EFC"/>
    <w:rsid w:val="004E6F33"/>
    <w:rsid w:val="004E70ED"/>
    <w:rsid w:val="004F0346"/>
    <w:rsid w:val="004F044D"/>
    <w:rsid w:val="004F06D3"/>
    <w:rsid w:val="004F0EF9"/>
    <w:rsid w:val="004F10CB"/>
    <w:rsid w:val="004F1329"/>
    <w:rsid w:val="004F15BA"/>
    <w:rsid w:val="004F17D2"/>
    <w:rsid w:val="004F1AAD"/>
    <w:rsid w:val="004F20F3"/>
    <w:rsid w:val="004F2127"/>
    <w:rsid w:val="004F2C4A"/>
    <w:rsid w:val="004F2C4C"/>
    <w:rsid w:val="004F2DB8"/>
    <w:rsid w:val="004F3214"/>
    <w:rsid w:val="004F32D4"/>
    <w:rsid w:val="004F361F"/>
    <w:rsid w:val="004F37D7"/>
    <w:rsid w:val="004F3C9E"/>
    <w:rsid w:val="004F43AA"/>
    <w:rsid w:val="004F4734"/>
    <w:rsid w:val="004F498D"/>
    <w:rsid w:val="004F4B59"/>
    <w:rsid w:val="004F4B90"/>
    <w:rsid w:val="004F4B92"/>
    <w:rsid w:val="004F5348"/>
    <w:rsid w:val="004F567A"/>
    <w:rsid w:val="004F5F89"/>
    <w:rsid w:val="004F669A"/>
    <w:rsid w:val="004F66F8"/>
    <w:rsid w:val="004F6D82"/>
    <w:rsid w:val="004F72F1"/>
    <w:rsid w:val="004F74F0"/>
    <w:rsid w:val="004F7649"/>
    <w:rsid w:val="004F7806"/>
    <w:rsid w:val="004F78D5"/>
    <w:rsid w:val="004F7A6F"/>
    <w:rsid w:val="004F7D48"/>
    <w:rsid w:val="004F7E68"/>
    <w:rsid w:val="00500715"/>
    <w:rsid w:val="00500BE5"/>
    <w:rsid w:val="00500C0C"/>
    <w:rsid w:val="00500E57"/>
    <w:rsid w:val="00500FBD"/>
    <w:rsid w:val="005010A9"/>
    <w:rsid w:val="00501113"/>
    <w:rsid w:val="005016EF"/>
    <w:rsid w:val="00501788"/>
    <w:rsid w:val="00501B3A"/>
    <w:rsid w:val="00501B6C"/>
    <w:rsid w:val="00501F9C"/>
    <w:rsid w:val="00502199"/>
    <w:rsid w:val="005021E8"/>
    <w:rsid w:val="00502935"/>
    <w:rsid w:val="00502A9D"/>
    <w:rsid w:val="00502AD4"/>
    <w:rsid w:val="00502B59"/>
    <w:rsid w:val="00502DC2"/>
    <w:rsid w:val="0050311E"/>
    <w:rsid w:val="00503280"/>
    <w:rsid w:val="005033CE"/>
    <w:rsid w:val="00503A0F"/>
    <w:rsid w:val="00503E86"/>
    <w:rsid w:val="00503F28"/>
    <w:rsid w:val="00504172"/>
    <w:rsid w:val="00504A12"/>
    <w:rsid w:val="00504AD4"/>
    <w:rsid w:val="00504FB5"/>
    <w:rsid w:val="0050500D"/>
    <w:rsid w:val="005054E6"/>
    <w:rsid w:val="00505569"/>
    <w:rsid w:val="0050566F"/>
    <w:rsid w:val="0050583A"/>
    <w:rsid w:val="00505956"/>
    <w:rsid w:val="00505A0F"/>
    <w:rsid w:val="00505A7D"/>
    <w:rsid w:val="00505C4E"/>
    <w:rsid w:val="0050635E"/>
    <w:rsid w:val="00506481"/>
    <w:rsid w:val="005067AB"/>
    <w:rsid w:val="005067D2"/>
    <w:rsid w:val="0050698C"/>
    <w:rsid w:val="00506995"/>
    <w:rsid w:val="00506B7D"/>
    <w:rsid w:val="0050731B"/>
    <w:rsid w:val="00507620"/>
    <w:rsid w:val="00507C03"/>
    <w:rsid w:val="00507E05"/>
    <w:rsid w:val="00507EA4"/>
    <w:rsid w:val="00510038"/>
    <w:rsid w:val="0051049A"/>
    <w:rsid w:val="00510838"/>
    <w:rsid w:val="00510DAB"/>
    <w:rsid w:val="00511373"/>
    <w:rsid w:val="005113EB"/>
    <w:rsid w:val="00511B88"/>
    <w:rsid w:val="00511C23"/>
    <w:rsid w:val="005120EE"/>
    <w:rsid w:val="00512498"/>
    <w:rsid w:val="00512A5E"/>
    <w:rsid w:val="00513731"/>
    <w:rsid w:val="00513930"/>
    <w:rsid w:val="00513C58"/>
    <w:rsid w:val="00513D89"/>
    <w:rsid w:val="005141B1"/>
    <w:rsid w:val="00514206"/>
    <w:rsid w:val="005148D0"/>
    <w:rsid w:val="005149B2"/>
    <w:rsid w:val="00514B77"/>
    <w:rsid w:val="005153A9"/>
    <w:rsid w:val="005154AD"/>
    <w:rsid w:val="0051552C"/>
    <w:rsid w:val="005155B5"/>
    <w:rsid w:val="00515910"/>
    <w:rsid w:val="00515D8F"/>
    <w:rsid w:val="00515E96"/>
    <w:rsid w:val="0051617B"/>
    <w:rsid w:val="005163F0"/>
    <w:rsid w:val="00516412"/>
    <w:rsid w:val="00516785"/>
    <w:rsid w:val="005167A0"/>
    <w:rsid w:val="00516F2F"/>
    <w:rsid w:val="005174C7"/>
    <w:rsid w:val="0051793C"/>
    <w:rsid w:val="00517BC0"/>
    <w:rsid w:val="00517F8C"/>
    <w:rsid w:val="0052015D"/>
    <w:rsid w:val="00520395"/>
    <w:rsid w:val="00520631"/>
    <w:rsid w:val="005206BB"/>
    <w:rsid w:val="00520831"/>
    <w:rsid w:val="005210B3"/>
    <w:rsid w:val="005210D8"/>
    <w:rsid w:val="005211E9"/>
    <w:rsid w:val="00521542"/>
    <w:rsid w:val="005215EE"/>
    <w:rsid w:val="005216EB"/>
    <w:rsid w:val="00521711"/>
    <w:rsid w:val="00521951"/>
    <w:rsid w:val="00521AA8"/>
    <w:rsid w:val="00521BD2"/>
    <w:rsid w:val="00521D35"/>
    <w:rsid w:val="00521F1C"/>
    <w:rsid w:val="005221DE"/>
    <w:rsid w:val="00522215"/>
    <w:rsid w:val="00522639"/>
    <w:rsid w:val="00522774"/>
    <w:rsid w:val="00522A37"/>
    <w:rsid w:val="00522B09"/>
    <w:rsid w:val="00522DCE"/>
    <w:rsid w:val="00522ED4"/>
    <w:rsid w:val="00522F5D"/>
    <w:rsid w:val="00522FE2"/>
    <w:rsid w:val="00523232"/>
    <w:rsid w:val="005233A1"/>
    <w:rsid w:val="005234B2"/>
    <w:rsid w:val="005234E3"/>
    <w:rsid w:val="00523517"/>
    <w:rsid w:val="00523550"/>
    <w:rsid w:val="00523662"/>
    <w:rsid w:val="0052368D"/>
    <w:rsid w:val="00523924"/>
    <w:rsid w:val="00523B3D"/>
    <w:rsid w:val="00523D9C"/>
    <w:rsid w:val="00523F3C"/>
    <w:rsid w:val="0052419D"/>
    <w:rsid w:val="005243C4"/>
    <w:rsid w:val="0052474E"/>
    <w:rsid w:val="005248E1"/>
    <w:rsid w:val="00524FFF"/>
    <w:rsid w:val="00525390"/>
    <w:rsid w:val="00525482"/>
    <w:rsid w:val="00525703"/>
    <w:rsid w:val="00525A12"/>
    <w:rsid w:val="00525BB8"/>
    <w:rsid w:val="00525D1F"/>
    <w:rsid w:val="0052616A"/>
    <w:rsid w:val="0052678F"/>
    <w:rsid w:val="00526A52"/>
    <w:rsid w:val="0052719D"/>
    <w:rsid w:val="00527397"/>
    <w:rsid w:val="005276B6"/>
    <w:rsid w:val="00527AAB"/>
    <w:rsid w:val="00527B97"/>
    <w:rsid w:val="00527C68"/>
    <w:rsid w:val="00527D7F"/>
    <w:rsid w:val="00530126"/>
    <w:rsid w:val="005301F8"/>
    <w:rsid w:val="0053021F"/>
    <w:rsid w:val="00530487"/>
    <w:rsid w:val="00530667"/>
    <w:rsid w:val="00530DF7"/>
    <w:rsid w:val="005310FF"/>
    <w:rsid w:val="00531100"/>
    <w:rsid w:val="00531211"/>
    <w:rsid w:val="005312FC"/>
    <w:rsid w:val="005315A6"/>
    <w:rsid w:val="00531612"/>
    <w:rsid w:val="0053171A"/>
    <w:rsid w:val="00531EBF"/>
    <w:rsid w:val="00531FD9"/>
    <w:rsid w:val="00532448"/>
    <w:rsid w:val="00532912"/>
    <w:rsid w:val="00532C6D"/>
    <w:rsid w:val="00533305"/>
    <w:rsid w:val="005334A1"/>
    <w:rsid w:val="005334AF"/>
    <w:rsid w:val="005335D5"/>
    <w:rsid w:val="00533625"/>
    <w:rsid w:val="00533802"/>
    <w:rsid w:val="005339BA"/>
    <w:rsid w:val="00533F5B"/>
    <w:rsid w:val="0053419F"/>
    <w:rsid w:val="005342AE"/>
    <w:rsid w:val="005349B8"/>
    <w:rsid w:val="00534D92"/>
    <w:rsid w:val="005354C9"/>
    <w:rsid w:val="0053569E"/>
    <w:rsid w:val="0053571C"/>
    <w:rsid w:val="005359A4"/>
    <w:rsid w:val="00535CA3"/>
    <w:rsid w:val="0053603D"/>
    <w:rsid w:val="0053611E"/>
    <w:rsid w:val="0053629E"/>
    <w:rsid w:val="005364AD"/>
    <w:rsid w:val="00536688"/>
    <w:rsid w:val="00536723"/>
    <w:rsid w:val="005368F4"/>
    <w:rsid w:val="00536A13"/>
    <w:rsid w:val="0053742A"/>
    <w:rsid w:val="00537434"/>
    <w:rsid w:val="005375CE"/>
    <w:rsid w:val="005376D5"/>
    <w:rsid w:val="00537853"/>
    <w:rsid w:val="0053788C"/>
    <w:rsid w:val="005378A8"/>
    <w:rsid w:val="00537AAE"/>
    <w:rsid w:val="00537BE8"/>
    <w:rsid w:val="00537C59"/>
    <w:rsid w:val="00537C85"/>
    <w:rsid w:val="00537E2A"/>
    <w:rsid w:val="00537E83"/>
    <w:rsid w:val="00537FF0"/>
    <w:rsid w:val="00540328"/>
    <w:rsid w:val="005407CE"/>
    <w:rsid w:val="00540B87"/>
    <w:rsid w:val="00540C9D"/>
    <w:rsid w:val="005410C6"/>
    <w:rsid w:val="005412A3"/>
    <w:rsid w:val="00541929"/>
    <w:rsid w:val="00541D29"/>
    <w:rsid w:val="00541DF6"/>
    <w:rsid w:val="005424FE"/>
    <w:rsid w:val="0054250D"/>
    <w:rsid w:val="0054281E"/>
    <w:rsid w:val="005429F4"/>
    <w:rsid w:val="00542AF1"/>
    <w:rsid w:val="00542B46"/>
    <w:rsid w:val="00542CB0"/>
    <w:rsid w:val="0054316E"/>
    <w:rsid w:val="005436BF"/>
    <w:rsid w:val="00543720"/>
    <w:rsid w:val="00543758"/>
    <w:rsid w:val="00543796"/>
    <w:rsid w:val="00543CC4"/>
    <w:rsid w:val="00543E42"/>
    <w:rsid w:val="00543F18"/>
    <w:rsid w:val="00543F23"/>
    <w:rsid w:val="005442F5"/>
    <w:rsid w:val="005443BC"/>
    <w:rsid w:val="0054464D"/>
    <w:rsid w:val="00544FCA"/>
    <w:rsid w:val="00545391"/>
    <w:rsid w:val="0054539D"/>
    <w:rsid w:val="005453A1"/>
    <w:rsid w:val="005458EC"/>
    <w:rsid w:val="005458FB"/>
    <w:rsid w:val="00545F20"/>
    <w:rsid w:val="00545F68"/>
    <w:rsid w:val="00546178"/>
    <w:rsid w:val="005468AC"/>
    <w:rsid w:val="00546FE7"/>
    <w:rsid w:val="0054705B"/>
    <w:rsid w:val="0054766D"/>
    <w:rsid w:val="00547690"/>
    <w:rsid w:val="00547A1B"/>
    <w:rsid w:val="00547BC8"/>
    <w:rsid w:val="00547CC6"/>
    <w:rsid w:val="00547CFD"/>
    <w:rsid w:val="00550332"/>
    <w:rsid w:val="0055087F"/>
    <w:rsid w:val="00550935"/>
    <w:rsid w:val="00550DBC"/>
    <w:rsid w:val="005512D2"/>
    <w:rsid w:val="00551690"/>
    <w:rsid w:val="0055172A"/>
    <w:rsid w:val="00551924"/>
    <w:rsid w:val="00551ACF"/>
    <w:rsid w:val="00551C35"/>
    <w:rsid w:val="00552009"/>
    <w:rsid w:val="005524DB"/>
    <w:rsid w:val="00552896"/>
    <w:rsid w:val="0055299A"/>
    <w:rsid w:val="00552A04"/>
    <w:rsid w:val="0055310D"/>
    <w:rsid w:val="0055314A"/>
    <w:rsid w:val="00553514"/>
    <w:rsid w:val="005535AF"/>
    <w:rsid w:val="005535C4"/>
    <w:rsid w:val="0055372F"/>
    <w:rsid w:val="00553978"/>
    <w:rsid w:val="00553E08"/>
    <w:rsid w:val="0055419C"/>
    <w:rsid w:val="00554253"/>
    <w:rsid w:val="0055430A"/>
    <w:rsid w:val="00554871"/>
    <w:rsid w:val="00554CF3"/>
    <w:rsid w:val="00554CFD"/>
    <w:rsid w:val="00554D68"/>
    <w:rsid w:val="00554E6A"/>
    <w:rsid w:val="00555261"/>
    <w:rsid w:val="00555632"/>
    <w:rsid w:val="00555A02"/>
    <w:rsid w:val="00555B26"/>
    <w:rsid w:val="005561AC"/>
    <w:rsid w:val="00556522"/>
    <w:rsid w:val="00556523"/>
    <w:rsid w:val="0055679C"/>
    <w:rsid w:val="00556A93"/>
    <w:rsid w:val="00556B37"/>
    <w:rsid w:val="00556DB4"/>
    <w:rsid w:val="00556ECF"/>
    <w:rsid w:val="0055725B"/>
    <w:rsid w:val="00557608"/>
    <w:rsid w:val="005578C8"/>
    <w:rsid w:val="0056004B"/>
    <w:rsid w:val="0056013E"/>
    <w:rsid w:val="00560185"/>
    <w:rsid w:val="005601C8"/>
    <w:rsid w:val="00560824"/>
    <w:rsid w:val="00560909"/>
    <w:rsid w:val="00560D91"/>
    <w:rsid w:val="00560F57"/>
    <w:rsid w:val="0056102C"/>
    <w:rsid w:val="005615A4"/>
    <w:rsid w:val="00561710"/>
    <w:rsid w:val="00561829"/>
    <w:rsid w:val="0056187E"/>
    <w:rsid w:val="0056206F"/>
    <w:rsid w:val="005621CB"/>
    <w:rsid w:val="00562434"/>
    <w:rsid w:val="00562626"/>
    <w:rsid w:val="00562F17"/>
    <w:rsid w:val="005630AE"/>
    <w:rsid w:val="00563A0B"/>
    <w:rsid w:val="00563DCB"/>
    <w:rsid w:val="00563DD3"/>
    <w:rsid w:val="00564433"/>
    <w:rsid w:val="005645C2"/>
    <w:rsid w:val="00564676"/>
    <w:rsid w:val="0056488D"/>
    <w:rsid w:val="00564A2C"/>
    <w:rsid w:val="00564A89"/>
    <w:rsid w:val="00564AFB"/>
    <w:rsid w:val="00564F99"/>
    <w:rsid w:val="00564FA5"/>
    <w:rsid w:val="005650C2"/>
    <w:rsid w:val="00565232"/>
    <w:rsid w:val="00565572"/>
    <w:rsid w:val="00565613"/>
    <w:rsid w:val="0056582C"/>
    <w:rsid w:val="005659F1"/>
    <w:rsid w:val="00565BAF"/>
    <w:rsid w:val="00565BDD"/>
    <w:rsid w:val="00566169"/>
    <w:rsid w:val="005661B9"/>
    <w:rsid w:val="00566A50"/>
    <w:rsid w:val="00566D83"/>
    <w:rsid w:val="0056703A"/>
    <w:rsid w:val="00567060"/>
    <w:rsid w:val="0056706F"/>
    <w:rsid w:val="005670D2"/>
    <w:rsid w:val="00567357"/>
    <w:rsid w:val="00567883"/>
    <w:rsid w:val="00567B00"/>
    <w:rsid w:val="00567F61"/>
    <w:rsid w:val="00570258"/>
    <w:rsid w:val="0057059B"/>
    <w:rsid w:val="005706FF"/>
    <w:rsid w:val="00570C8B"/>
    <w:rsid w:val="00570D8F"/>
    <w:rsid w:val="00570E77"/>
    <w:rsid w:val="00570E7D"/>
    <w:rsid w:val="00571146"/>
    <w:rsid w:val="00571183"/>
    <w:rsid w:val="0057192F"/>
    <w:rsid w:val="00571976"/>
    <w:rsid w:val="00571AE7"/>
    <w:rsid w:val="00571C44"/>
    <w:rsid w:val="00571EB7"/>
    <w:rsid w:val="00571EE9"/>
    <w:rsid w:val="00571F6C"/>
    <w:rsid w:val="00572048"/>
    <w:rsid w:val="0057217D"/>
    <w:rsid w:val="00572227"/>
    <w:rsid w:val="0057227F"/>
    <w:rsid w:val="0057253B"/>
    <w:rsid w:val="00572C54"/>
    <w:rsid w:val="00572F1E"/>
    <w:rsid w:val="00573033"/>
    <w:rsid w:val="005735C1"/>
    <w:rsid w:val="00573739"/>
    <w:rsid w:val="005737D1"/>
    <w:rsid w:val="00573F9E"/>
    <w:rsid w:val="005740C3"/>
    <w:rsid w:val="00574140"/>
    <w:rsid w:val="0057419D"/>
    <w:rsid w:val="005744C4"/>
    <w:rsid w:val="00574921"/>
    <w:rsid w:val="0057497E"/>
    <w:rsid w:val="00574F9B"/>
    <w:rsid w:val="0057544C"/>
    <w:rsid w:val="005756FD"/>
    <w:rsid w:val="005757E4"/>
    <w:rsid w:val="005762A9"/>
    <w:rsid w:val="005765DC"/>
    <w:rsid w:val="005768C9"/>
    <w:rsid w:val="005768CB"/>
    <w:rsid w:val="00576BA1"/>
    <w:rsid w:val="00576CCF"/>
    <w:rsid w:val="00576E5E"/>
    <w:rsid w:val="00576E80"/>
    <w:rsid w:val="005770C5"/>
    <w:rsid w:val="005770FA"/>
    <w:rsid w:val="005771A3"/>
    <w:rsid w:val="00577281"/>
    <w:rsid w:val="005772EB"/>
    <w:rsid w:val="0057749C"/>
    <w:rsid w:val="005774A2"/>
    <w:rsid w:val="00577696"/>
    <w:rsid w:val="005776B2"/>
    <w:rsid w:val="00577C18"/>
    <w:rsid w:val="00577E87"/>
    <w:rsid w:val="00577FF1"/>
    <w:rsid w:val="005800AE"/>
    <w:rsid w:val="005801B1"/>
    <w:rsid w:val="005802E1"/>
    <w:rsid w:val="005807B0"/>
    <w:rsid w:val="005808E8"/>
    <w:rsid w:val="00580B16"/>
    <w:rsid w:val="00580CCC"/>
    <w:rsid w:val="00580E05"/>
    <w:rsid w:val="00581440"/>
    <w:rsid w:val="005815F8"/>
    <w:rsid w:val="005819D1"/>
    <w:rsid w:val="0058225F"/>
    <w:rsid w:val="005828DE"/>
    <w:rsid w:val="00582A6C"/>
    <w:rsid w:val="00582B5E"/>
    <w:rsid w:val="00582BFF"/>
    <w:rsid w:val="00583099"/>
    <w:rsid w:val="00583285"/>
    <w:rsid w:val="00583384"/>
    <w:rsid w:val="00583ACD"/>
    <w:rsid w:val="00583BBF"/>
    <w:rsid w:val="00583C46"/>
    <w:rsid w:val="00583C9A"/>
    <w:rsid w:val="00583EAF"/>
    <w:rsid w:val="005840BB"/>
    <w:rsid w:val="0058421A"/>
    <w:rsid w:val="005842DC"/>
    <w:rsid w:val="005847BB"/>
    <w:rsid w:val="00584864"/>
    <w:rsid w:val="00584C4D"/>
    <w:rsid w:val="00584F2D"/>
    <w:rsid w:val="0058540E"/>
    <w:rsid w:val="00585675"/>
    <w:rsid w:val="0058585C"/>
    <w:rsid w:val="00585BF5"/>
    <w:rsid w:val="00585DC8"/>
    <w:rsid w:val="0058606B"/>
    <w:rsid w:val="00586605"/>
    <w:rsid w:val="005867A2"/>
    <w:rsid w:val="005868DE"/>
    <w:rsid w:val="00586B7A"/>
    <w:rsid w:val="00586F9B"/>
    <w:rsid w:val="005871EC"/>
    <w:rsid w:val="00587710"/>
    <w:rsid w:val="005877AC"/>
    <w:rsid w:val="005877BE"/>
    <w:rsid w:val="005879CF"/>
    <w:rsid w:val="00587F29"/>
    <w:rsid w:val="0059003E"/>
    <w:rsid w:val="00590041"/>
    <w:rsid w:val="0059018B"/>
    <w:rsid w:val="00590488"/>
    <w:rsid w:val="00590507"/>
    <w:rsid w:val="005905F6"/>
    <w:rsid w:val="00590620"/>
    <w:rsid w:val="005906F2"/>
    <w:rsid w:val="005907B5"/>
    <w:rsid w:val="0059082A"/>
    <w:rsid w:val="005908A4"/>
    <w:rsid w:val="00590A12"/>
    <w:rsid w:val="00590E51"/>
    <w:rsid w:val="00591203"/>
    <w:rsid w:val="005912ED"/>
    <w:rsid w:val="005914D2"/>
    <w:rsid w:val="00591844"/>
    <w:rsid w:val="00592073"/>
    <w:rsid w:val="00592476"/>
    <w:rsid w:val="005925F5"/>
    <w:rsid w:val="00592C0E"/>
    <w:rsid w:val="00593072"/>
    <w:rsid w:val="005931C9"/>
    <w:rsid w:val="00593859"/>
    <w:rsid w:val="00593A55"/>
    <w:rsid w:val="00593C08"/>
    <w:rsid w:val="00593C80"/>
    <w:rsid w:val="00593C98"/>
    <w:rsid w:val="005943FE"/>
    <w:rsid w:val="0059441C"/>
    <w:rsid w:val="005945A3"/>
    <w:rsid w:val="005946F6"/>
    <w:rsid w:val="005949B1"/>
    <w:rsid w:val="00594C4C"/>
    <w:rsid w:val="00594F81"/>
    <w:rsid w:val="00594FC3"/>
    <w:rsid w:val="00595790"/>
    <w:rsid w:val="005958CF"/>
    <w:rsid w:val="005959B4"/>
    <w:rsid w:val="00595A44"/>
    <w:rsid w:val="00595F21"/>
    <w:rsid w:val="00596169"/>
    <w:rsid w:val="00596333"/>
    <w:rsid w:val="005964B9"/>
    <w:rsid w:val="005966B7"/>
    <w:rsid w:val="0059672C"/>
    <w:rsid w:val="00596B49"/>
    <w:rsid w:val="00596BD1"/>
    <w:rsid w:val="00596CB1"/>
    <w:rsid w:val="0059756D"/>
    <w:rsid w:val="005975CD"/>
    <w:rsid w:val="0059793A"/>
    <w:rsid w:val="00597987"/>
    <w:rsid w:val="00597CF3"/>
    <w:rsid w:val="005A01E0"/>
    <w:rsid w:val="005A0384"/>
    <w:rsid w:val="005A094D"/>
    <w:rsid w:val="005A0C75"/>
    <w:rsid w:val="005A0C95"/>
    <w:rsid w:val="005A0ED5"/>
    <w:rsid w:val="005A1007"/>
    <w:rsid w:val="005A1574"/>
    <w:rsid w:val="005A1711"/>
    <w:rsid w:val="005A1999"/>
    <w:rsid w:val="005A1C10"/>
    <w:rsid w:val="005A1D46"/>
    <w:rsid w:val="005A1D72"/>
    <w:rsid w:val="005A20D3"/>
    <w:rsid w:val="005A2156"/>
    <w:rsid w:val="005A2623"/>
    <w:rsid w:val="005A2725"/>
    <w:rsid w:val="005A2873"/>
    <w:rsid w:val="005A2D26"/>
    <w:rsid w:val="005A30A2"/>
    <w:rsid w:val="005A3214"/>
    <w:rsid w:val="005A331F"/>
    <w:rsid w:val="005A3797"/>
    <w:rsid w:val="005A3BFA"/>
    <w:rsid w:val="005A3C4B"/>
    <w:rsid w:val="005A40B5"/>
    <w:rsid w:val="005A4665"/>
    <w:rsid w:val="005A4795"/>
    <w:rsid w:val="005A4BBE"/>
    <w:rsid w:val="005A4BD5"/>
    <w:rsid w:val="005A5051"/>
    <w:rsid w:val="005A57D2"/>
    <w:rsid w:val="005A5BD8"/>
    <w:rsid w:val="005A641C"/>
    <w:rsid w:val="005A66F3"/>
    <w:rsid w:val="005A6EBB"/>
    <w:rsid w:val="005A6FDF"/>
    <w:rsid w:val="005A71DE"/>
    <w:rsid w:val="005A7556"/>
    <w:rsid w:val="005A7579"/>
    <w:rsid w:val="005A78CC"/>
    <w:rsid w:val="005A7FCB"/>
    <w:rsid w:val="005A7FF2"/>
    <w:rsid w:val="005B024D"/>
    <w:rsid w:val="005B0250"/>
    <w:rsid w:val="005B0293"/>
    <w:rsid w:val="005B05A2"/>
    <w:rsid w:val="005B06F7"/>
    <w:rsid w:val="005B0841"/>
    <w:rsid w:val="005B0D95"/>
    <w:rsid w:val="005B0F3D"/>
    <w:rsid w:val="005B0F88"/>
    <w:rsid w:val="005B0FFD"/>
    <w:rsid w:val="005B1080"/>
    <w:rsid w:val="005B1163"/>
    <w:rsid w:val="005B147F"/>
    <w:rsid w:val="005B18BC"/>
    <w:rsid w:val="005B1AA4"/>
    <w:rsid w:val="005B1AF2"/>
    <w:rsid w:val="005B1C6B"/>
    <w:rsid w:val="005B1E0E"/>
    <w:rsid w:val="005B1F08"/>
    <w:rsid w:val="005B20F6"/>
    <w:rsid w:val="005B21E3"/>
    <w:rsid w:val="005B23BF"/>
    <w:rsid w:val="005B2436"/>
    <w:rsid w:val="005B2D82"/>
    <w:rsid w:val="005B2F7E"/>
    <w:rsid w:val="005B3067"/>
    <w:rsid w:val="005B32DF"/>
    <w:rsid w:val="005B3345"/>
    <w:rsid w:val="005B3840"/>
    <w:rsid w:val="005B3F81"/>
    <w:rsid w:val="005B4988"/>
    <w:rsid w:val="005B4AD6"/>
    <w:rsid w:val="005B4BF0"/>
    <w:rsid w:val="005B556A"/>
    <w:rsid w:val="005B571D"/>
    <w:rsid w:val="005B581F"/>
    <w:rsid w:val="005B5B50"/>
    <w:rsid w:val="005B5BA9"/>
    <w:rsid w:val="005B5D5B"/>
    <w:rsid w:val="005B5E2A"/>
    <w:rsid w:val="005B5F4E"/>
    <w:rsid w:val="005B6126"/>
    <w:rsid w:val="005B6196"/>
    <w:rsid w:val="005B6781"/>
    <w:rsid w:val="005B6A81"/>
    <w:rsid w:val="005B6D1C"/>
    <w:rsid w:val="005B71E4"/>
    <w:rsid w:val="005B7BB7"/>
    <w:rsid w:val="005C02A4"/>
    <w:rsid w:val="005C0334"/>
    <w:rsid w:val="005C03F3"/>
    <w:rsid w:val="005C03F4"/>
    <w:rsid w:val="005C069C"/>
    <w:rsid w:val="005C06AE"/>
    <w:rsid w:val="005C0DB0"/>
    <w:rsid w:val="005C0F04"/>
    <w:rsid w:val="005C0F0E"/>
    <w:rsid w:val="005C1262"/>
    <w:rsid w:val="005C192A"/>
    <w:rsid w:val="005C1CCC"/>
    <w:rsid w:val="005C1EBF"/>
    <w:rsid w:val="005C1EC0"/>
    <w:rsid w:val="005C1F50"/>
    <w:rsid w:val="005C20C8"/>
    <w:rsid w:val="005C20D2"/>
    <w:rsid w:val="005C2197"/>
    <w:rsid w:val="005C21BA"/>
    <w:rsid w:val="005C2827"/>
    <w:rsid w:val="005C2960"/>
    <w:rsid w:val="005C29AB"/>
    <w:rsid w:val="005C2FD3"/>
    <w:rsid w:val="005C305E"/>
    <w:rsid w:val="005C32FE"/>
    <w:rsid w:val="005C35BE"/>
    <w:rsid w:val="005C385E"/>
    <w:rsid w:val="005C3911"/>
    <w:rsid w:val="005C3B51"/>
    <w:rsid w:val="005C3E57"/>
    <w:rsid w:val="005C3F45"/>
    <w:rsid w:val="005C40E4"/>
    <w:rsid w:val="005C421F"/>
    <w:rsid w:val="005C44B2"/>
    <w:rsid w:val="005C4780"/>
    <w:rsid w:val="005C48AA"/>
    <w:rsid w:val="005C4C7E"/>
    <w:rsid w:val="005C503A"/>
    <w:rsid w:val="005C50A0"/>
    <w:rsid w:val="005C5492"/>
    <w:rsid w:val="005C5571"/>
    <w:rsid w:val="005C561B"/>
    <w:rsid w:val="005C5B3C"/>
    <w:rsid w:val="005C5E41"/>
    <w:rsid w:val="005C637A"/>
    <w:rsid w:val="005C66AE"/>
    <w:rsid w:val="005C67F5"/>
    <w:rsid w:val="005C6A33"/>
    <w:rsid w:val="005C6C7D"/>
    <w:rsid w:val="005C73FB"/>
    <w:rsid w:val="005C7645"/>
    <w:rsid w:val="005C78A4"/>
    <w:rsid w:val="005C78F1"/>
    <w:rsid w:val="005C7A10"/>
    <w:rsid w:val="005C7A25"/>
    <w:rsid w:val="005C7CE7"/>
    <w:rsid w:val="005D01EE"/>
    <w:rsid w:val="005D024A"/>
    <w:rsid w:val="005D0283"/>
    <w:rsid w:val="005D08EE"/>
    <w:rsid w:val="005D0A19"/>
    <w:rsid w:val="005D0EA9"/>
    <w:rsid w:val="005D0FBF"/>
    <w:rsid w:val="005D1203"/>
    <w:rsid w:val="005D14FD"/>
    <w:rsid w:val="005D1A42"/>
    <w:rsid w:val="005D2013"/>
    <w:rsid w:val="005D29D4"/>
    <w:rsid w:val="005D2A8C"/>
    <w:rsid w:val="005D2DD4"/>
    <w:rsid w:val="005D2F53"/>
    <w:rsid w:val="005D3178"/>
    <w:rsid w:val="005D338F"/>
    <w:rsid w:val="005D3716"/>
    <w:rsid w:val="005D3DDB"/>
    <w:rsid w:val="005D416E"/>
    <w:rsid w:val="005D41BF"/>
    <w:rsid w:val="005D43EB"/>
    <w:rsid w:val="005D47FE"/>
    <w:rsid w:val="005D4BD8"/>
    <w:rsid w:val="005D4CAD"/>
    <w:rsid w:val="005D4DDE"/>
    <w:rsid w:val="005D4FD4"/>
    <w:rsid w:val="005D55DF"/>
    <w:rsid w:val="005D57B8"/>
    <w:rsid w:val="005D581F"/>
    <w:rsid w:val="005D5B82"/>
    <w:rsid w:val="005D5C39"/>
    <w:rsid w:val="005D6089"/>
    <w:rsid w:val="005D60F6"/>
    <w:rsid w:val="005D6447"/>
    <w:rsid w:val="005D6739"/>
    <w:rsid w:val="005D6983"/>
    <w:rsid w:val="005D6D64"/>
    <w:rsid w:val="005D6DC2"/>
    <w:rsid w:val="005D6E5F"/>
    <w:rsid w:val="005D6E7C"/>
    <w:rsid w:val="005D74BD"/>
    <w:rsid w:val="005D7A88"/>
    <w:rsid w:val="005D7C13"/>
    <w:rsid w:val="005D7D0D"/>
    <w:rsid w:val="005D7DE8"/>
    <w:rsid w:val="005D7EEC"/>
    <w:rsid w:val="005D7F3B"/>
    <w:rsid w:val="005E0261"/>
    <w:rsid w:val="005E076A"/>
    <w:rsid w:val="005E0993"/>
    <w:rsid w:val="005E0A3D"/>
    <w:rsid w:val="005E0E5F"/>
    <w:rsid w:val="005E1919"/>
    <w:rsid w:val="005E1C6F"/>
    <w:rsid w:val="005E1DC2"/>
    <w:rsid w:val="005E2221"/>
    <w:rsid w:val="005E2382"/>
    <w:rsid w:val="005E28B5"/>
    <w:rsid w:val="005E2ABF"/>
    <w:rsid w:val="005E2EBF"/>
    <w:rsid w:val="005E3621"/>
    <w:rsid w:val="005E3819"/>
    <w:rsid w:val="005E3A75"/>
    <w:rsid w:val="005E3C1E"/>
    <w:rsid w:val="005E4223"/>
    <w:rsid w:val="005E45F0"/>
    <w:rsid w:val="005E467E"/>
    <w:rsid w:val="005E4764"/>
    <w:rsid w:val="005E48D1"/>
    <w:rsid w:val="005E4CDD"/>
    <w:rsid w:val="005E4E8D"/>
    <w:rsid w:val="005E53CA"/>
    <w:rsid w:val="005E5640"/>
    <w:rsid w:val="005E5BDD"/>
    <w:rsid w:val="005E6413"/>
    <w:rsid w:val="005E6586"/>
    <w:rsid w:val="005E6A1F"/>
    <w:rsid w:val="005E6A47"/>
    <w:rsid w:val="005E6ADD"/>
    <w:rsid w:val="005E6BD2"/>
    <w:rsid w:val="005E6E37"/>
    <w:rsid w:val="005E709C"/>
    <w:rsid w:val="005E7208"/>
    <w:rsid w:val="005E72DB"/>
    <w:rsid w:val="005E7553"/>
    <w:rsid w:val="005E7697"/>
    <w:rsid w:val="005E76A7"/>
    <w:rsid w:val="005E7B0B"/>
    <w:rsid w:val="005E7D94"/>
    <w:rsid w:val="005E7FE3"/>
    <w:rsid w:val="005F006C"/>
    <w:rsid w:val="005F0412"/>
    <w:rsid w:val="005F06C4"/>
    <w:rsid w:val="005F0C07"/>
    <w:rsid w:val="005F0EDE"/>
    <w:rsid w:val="005F1391"/>
    <w:rsid w:val="005F153A"/>
    <w:rsid w:val="005F1729"/>
    <w:rsid w:val="005F188C"/>
    <w:rsid w:val="005F1C2C"/>
    <w:rsid w:val="005F1CC1"/>
    <w:rsid w:val="005F1F22"/>
    <w:rsid w:val="005F1FD3"/>
    <w:rsid w:val="005F21A6"/>
    <w:rsid w:val="005F21D9"/>
    <w:rsid w:val="005F2310"/>
    <w:rsid w:val="005F23A8"/>
    <w:rsid w:val="005F27BF"/>
    <w:rsid w:val="005F27CC"/>
    <w:rsid w:val="005F27CE"/>
    <w:rsid w:val="005F2B94"/>
    <w:rsid w:val="005F2D3F"/>
    <w:rsid w:val="005F304E"/>
    <w:rsid w:val="005F30BC"/>
    <w:rsid w:val="005F30FA"/>
    <w:rsid w:val="005F321B"/>
    <w:rsid w:val="005F3457"/>
    <w:rsid w:val="005F36C0"/>
    <w:rsid w:val="005F39AA"/>
    <w:rsid w:val="005F3A23"/>
    <w:rsid w:val="005F4009"/>
    <w:rsid w:val="005F403B"/>
    <w:rsid w:val="005F43E0"/>
    <w:rsid w:val="005F460F"/>
    <w:rsid w:val="005F4E03"/>
    <w:rsid w:val="005F5040"/>
    <w:rsid w:val="005F5183"/>
    <w:rsid w:val="005F5248"/>
    <w:rsid w:val="005F54D3"/>
    <w:rsid w:val="005F59E8"/>
    <w:rsid w:val="005F59FD"/>
    <w:rsid w:val="005F5A13"/>
    <w:rsid w:val="005F5BFD"/>
    <w:rsid w:val="005F5E75"/>
    <w:rsid w:val="005F5F9A"/>
    <w:rsid w:val="005F6389"/>
    <w:rsid w:val="005F641B"/>
    <w:rsid w:val="005F64C9"/>
    <w:rsid w:val="005F673D"/>
    <w:rsid w:val="005F6853"/>
    <w:rsid w:val="005F6F9B"/>
    <w:rsid w:val="005F70C4"/>
    <w:rsid w:val="005F7186"/>
    <w:rsid w:val="0060008F"/>
    <w:rsid w:val="0060037C"/>
    <w:rsid w:val="0060046E"/>
    <w:rsid w:val="006006D4"/>
    <w:rsid w:val="00601244"/>
    <w:rsid w:val="00601510"/>
    <w:rsid w:val="00601650"/>
    <w:rsid w:val="0060195C"/>
    <w:rsid w:val="00601A4D"/>
    <w:rsid w:val="00601A7F"/>
    <w:rsid w:val="00601F96"/>
    <w:rsid w:val="006020A2"/>
    <w:rsid w:val="00602229"/>
    <w:rsid w:val="00602639"/>
    <w:rsid w:val="00602864"/>
    <w:rsid w:val="00602A51"/>
    <w:rsid w:val="00602A60"/>
    <w:rsid w:val="0060343C"/>
    <w:rsid w:val="006034E4"/>
    <w:rsid w:val="00603596"/>
    <w:rsid w:val="006035BF"/>
    <w:rsid w:val="00603F87"/>
    <w:rsid w:val="00603F8F"/>
    <w:rsid w:val="00604B1E"/>
    <w:rsid w:val="00604BC1"/>
    <w:rsid w:val="00604EEF"/>
    <w:rsid w:val="0060503C"/>
    <w:rsid w:val="00605138"/>
    <w:rsid w:val="00605428"/>
    <w:rsid w:val="0060553D"/>
    <w:rsid w:val="00605965"/>
    <w:rsid w:val="00605AFD"/>
    <w:rsid w:val="00606071"/>
    <w:rsid w:val="0060650D"/>
    <w:rsid w:val="00606723"/>
    <w:rsid w:val="0060689E"/>
    <w:rsid w:val="00606AD0"/>
    <w:rsid w:val="00606B5C"/>
    <w:rsid w:val="00606E48"/>
    <w:rsid w:val="00606FB8"/>
    <w:rsid w:val="00607037"/>
    <w:rsid w:val="00607070"/>
    <w:rsid w:val="006070C9"/>
    <w:rsid w:val="00607176"/>
    <w:rsid w:val="0060784B"/>
    <w:rsid w:val="00607A1A"/>
    <w:rsid w:val="00607ED5"/>
    <w:rsid w:val="00610337"/>
    <w:rsid w:val="006103FB"/>
    <w:rsid w:val="006105A0"/>
    <w:rsid w:val="00610762"/>
    <w:rsid w:val="0061080D"/>
    <w:rsid w:val="0061147D"/>
    <w:rsid w:val="006115A3"/>
    <w:rsid w:val="00611A85"/>
    <w:rsid w:val="00611BE6"/>
    <w:rsid w:val="00611D4A"/>
    <w:rsid w:val="00611F76"/>
    <w:rsid w:val="0061204F"/>
    <w:rsid w:val="00612330"/>
    <w:rsid w:val="006123C3"/>
    <w:rsid w:val="006123D4"/>
    <w:rsid w:val="00612439"/>
    <w:rsid w:val="00612441"/>
    <w:rsid w:val="00612777"/>
    <w:rsid w:val="0061287B"/>
    <w:rsid w:val="006128D0"/>
    <w:rsid w:val="00612BA1"/>
    <w:rsid w:val="00612BD5"/>
    <w:rsid w:val="00613043"/>
    <w:rsid w:val="0061311C"/>
    <w:rsid w:val="0061315C"/>
    <w:rsid w:val="0061385C"/>
    <w:rsid w:val="00613B1E"/>
    <w:rsid w:val="00613BFF"/>
    <w:rsid w:val="00613D87"/>
    <w:rsid w:val="00613E05"/>
    <w:rsid w:val="00614056"/>
    <w:rsid w:val="00614115"/>
    <w:rsid w:val="006143E5"/>
    <w:rsid w:val="0061445B"/>
    <w:rsid w:val="00614C08"/>
    <w:rsid w:val="00614C69"/>
    <w:rsid w:val="00615418"/>
    <w:rsid w:val="00615438"/>
    <w:rsid w:val="006154E7"/>
    <w:rsid w:val="0061571A"/>
    <w:rsid w:val="00615892"/>
    <w:rsid w:val="00615D12"/>
    <w:rsid w:val="0061647D"/>
    <w:rsid w:val="0061697F"/>
    <w:rsid w:val="00616C2C"/>
    <w:rsid w:val="00616EBF"/>
    <w:rsid w:val="00616F3E"/>
    <w:rsid w:val="006170D2"/>
    <w:rsid w:val="00617343"/>
    <w:rsid w:val="00617651"/>
    <w:rsid w:val="006178DA"/>
    <w:rsid w:val="006178FC"/>
    <w:rsid w:val="00617AEA"/>
    <w:rsid w:val="006201FC"/>
    <w:rsid w:val="006203B9"/>
    <w:rsid w:val="00620574"/>
    <w:rsid w:val="00620575"/>
    <w:rsid w:val="006207F5"/>
    <w:rsid w:val="0062147E"/>
    <w:rsid w:val="006214D7"/>
    <w:rsid w:val="00621642"/>
    <w:rsid w:val="00621816"/>
    <w:rsid w:val="00621AE3"/>
    <w:rsid w:val="00621B8E"/>
    <w:rsid w:val="00621C4C"/>
    <w:rsid w:val="00621F10"/>
    <w:rsid w:val="0062205F"/>
    <w:rsid w:val="00622365"/>
    <w:rsid w:val="006223C0"/>
    <w:rsid w:val="00622874"/>
    <w:rsid w:val="006232ED"/>
    <w:rsid w:val="00623894"/>
    <w:rsid w:val="00623BEC"/>
    <w:rsid w:val="00623F30"/>
    <w:rsid w:val="006243F6"/>
    <w:rsid w:val="0062449B"/>
    <w:rsid w:val="00624C4B"/>
    <w:rsid w:val="00624F43"/>
    <w:rsid w:val="0062561E"/>
    <w:rsid w:val="0062565E"/>
    <w:rsid w:val="00625A91"/>
    <w:rsid w:val="00625DDE"/>
    <w:rsid w:val="00625E0A"/>
    <w:rsid w:val="00625E36"/>
    <w:rsid w:val="00626089"/>
    <w:rsid w:val="006261CB"/>
    <w:rsid w:val="006269B7"/>
    <w:rsid w:val="00627EED"/>
    <w:rsid w:val="00627F44"/>
    <w:rsid w:val="00630CED"/>
    <w:rsid w:val="00630CFE"/>
    <w:rsid w:val="006310A9"/>
    <w:rsid w:val="006310E2"/>
    <w:rsid w:val="00631230"/>
    <w:rsid w:val="0063127A"/>
    <w:rsid w:val="006312F1"/>
    <w:rsid w:val="0063145F"/>
    <w:rsid w:val="00631488"/>
    <w:rsid w:val="006316A1"/>
    <w:rsid w:val="00631A6F"/>
    <w:rsid w:val="00631CB5"/>
    <w:rsid w:val="006320AA"/>
    <w:rsid w:val="006320D5"/>
    <w:rsid w:val="00632471"/>
    <w:rsid w:val="006326C7"/>
    <w:rsid w:val="00632722"/>
    <w:rsid w:val="00632826"/>
    <w:rsid w:val="00633196"/>
    <w:rsid w:val="00633759"/>
    <w:rsid w:val="00633A31"/>
    <w:rsid w:val="00633A4F"/>
    <w:rsid w:val="00633E10"/>
    <w:rsid w:val="00633EA1"/>
    <w:rsid w:val="00633EBE"/>
    <w:rsid w:val="00633FA1"/>
    <w:rsid w:val="00634276"/>
    <w:rsid w:val="006345BB"/>
    <w:rsid w:val="006347A2"/>
    <w:rsid w:val="0063482A"/>
    <w:rsid w:val="00634BA8"/>
    <w:rsid w:val="0063507D"/>
    <w:rsid w:val="006353CA"/>
    <w:rsid w:val="0063542F"/>
    <w:rsid w:val="00635572"/>
    <w:rsid w:val="006355FF"/>
    <w:rsid w:val="0063580D"/>
    <w:rsid w:val="0063583F"/>
    <w:rsid w:val="00635BEB"/>
    <w:rsid w:val="0063654D"/>
    <w:rsid w:val="00636EAC"/>
    <w:rsid w:val="00637035"/>
    <w:rsid w:val="0063725E"/>
    <w:rsid w:val="00637348"/>
    <w:rsid w:val="00637720"/>
    <w:rsid w:val="0063780D"/>
    <w:rsid w:val="00637A78"/>
    <w:rsid w:val="00637D61"/>
    <w:rsid w:val="00637EF8"/>
    <w:rsid w:val="006401DD"/>
    <w:rsid w:val="00640387"/>
    <w:rsid w:val="006403A6"/>
    <w:rsid w:val="00640458"/>
    <w:rsid w:val="006405EE"/>
    <w:rsid w:val="00640781"/>
    <w:rsid w:val="00640870"/>
    <w:rsid w:val="00640A16"/>
    <w:rsid w:val="00640B55"/>
    <w:rsid w:val="00640E73"/>
    <w:rsid w:val="00641A1D"/>
    <w:rsid w:val="00641CE2"/>
    <w:rsid w:val="00641F07"/>
    <w:rsid w:val="00641F8D"/>
    <w:rsid w:val="00641FE4"/>
    <w:rsid w:val="0064230E"/>
    <w:rsid w:val="006423C3"/>
    <w:rsid w:val="00642786"/>
    <w:rsid w:val="00642A0A"/>
    <w:rsid w:val="00642A40"/>
    <w:rsid w:val="00642CD6"/>
    <w:rsid w:val="00642D2C"/>
    <w:rsid w:val="0064348F"/>
    <w:rsid w:val="006435A3"/>
    <w:rsid w:val="006438A7"/>
    <w:rsid w:val="00643D17"/>
    <w:rsid w:val="00643F0C"/>
    <w:rsid w:val="00643F80"/>
    <w:rsid w:val="006447AF"/>
    <w:rsid w:val="0064488A"/>
    <w:rsid w:val="00644FA8"/>
    <w:rsid w:val="00645092"/>
    <w:rsid w:val="006469CC"/>
    <w:rsid w:val="00646CA1"/>
    <w:rsid w:val="00646CC6"/>
    <w:rsid w:val="00646ED5"/>
    <w:rsid w:val="0064726E"/>
    <w:rsid w:val="0064754E"/>
    <w:rsid w:val="006475F4"/>
    <w:rsid w:val="00647692"/>
    <w:rsid w:val="00647738"/>
    <w:rsid w:val="00647A3C"/>
    <w:rsid w:val="00647BBC"/>
    <w:rsid w:val="006504F4"/>
    <w:rsid w:val="00650C0A"/>
    <w:rsid w:val="00650E68"/>
    <w:rsid w:val="00650F63"/>
    <w:rsid w:val="00651525"/>
    <w:rsid w:val="006517E4"/>
    <w:rsid w:val="00651D5A"/>
    <w:rsid w:val="00651E18"/>
    <w:rsid w:val="00651F4F"/>
    <w:rsid w:val="006521F6"/>
    <w:rsid w:val="006522C3"/>
    <w:rsid w:val="00652712"/>
    <w:rsid w:val="00652AE8"/>
    <w:rsid w:val="00652B94"/>
    <w:rsid w:val="00652BED"/>
    <w:rsid w:val="00652D1C"/>
    <w:rsid w:val="00652E30"/>
    <w:rsid w:val="00652ED4"/>
    <w:rsid w:val="00653850"/>
    <w:rsid w:val="00653F8A"/>
    <w:rsid w:val="00653FA1"/>
    <w:rsid w:val="00654076"/>
    <w:rsid w:val="00654098"/>
    <w:rsid w:val="00654514"/>
    <w:rsid w:val="006546FA"/>
    <w:rsid w:val="00654D59"/>
    <w:rsid w:val="00654E68"/>
    <w:rsid w:val="0065503E"/>
    <w:rsid w:val="00655129"/>
    <w:rsid w:val="00655267"/>
    <w:rsid w:val="00655891"/>
    <w:rsid w:val="00655F58"/>
    <w:rsid w:val="00655FF5"/>
    <w:rsid w:val="00656389"/>
    <w:rsid w:val="00656412"/>
    <w:rsid w:val="00656E6C"/>
    <w:rsid w:val="00656FF8"/>
    <w:rsid w:val="00657395"/>
    <w:rsid w:val="00657C6D"/>
    <w:rsid w:val="00657FEC"/>
    <w:rsid w:val="0066003E"/>
    <w:rsid w:val="006601D3"/>
    <w:rsid w:val="006603E1"/>
    <w:rsid w:val="006605E4"/>
    <w:rsid w:val="006606E4"/>
    <w:rsid w:val="0066130E"/>
    <w:rsid w:val="006613BA"/>
    <w:rsid w:val="00661912"/>
    <w:rsid w:val="00661D46"/>
    <w:rsid w:val="00661EB7"/>
    <w:rsid w:val="00662296"/>
    <w:rsid w:val="00662373"/>
    <w:rsid w:val="006623D4"/>
    <w:rsid w:val="006625C9"/>
    <w:rsid w:val="0066265B"/>
    <w:rsid w:val="00662761"/>
    <w:rsid w:val="00662837"/>
    <w:rsid w:val="00662987"/>
    <w:rsid w:val="00662A71"/>
    <w:rsid w:val="00662B9D"/>
    <w:rsid w:val="00662C17"/>
    <w:rsid w:val="00662E8A"/>
    <w:rsid w:val="00662F91"/>
    <w:rsid w:val="006636B4"/>
    <w:rsid w:val="00663ADA"/>
    <w:rsid w:val="00663C81"/>
    <w:rsid w:val="00663D1D"/>
    <w:rsid w:val="00664049"/>
    <w:rsid w:val="006644D2"/>
    <w:rsid w:val="0066475A"/>
    <w:rsid w:val="00664937"/>
    <w:rsid w:val="00664BE7"/>
    <w:rsid w:val="00664D7F"/>
    <w:rsid w:val="0066521F"/>
    <w:rsid w:val="0066523C"/>
    <w:rsid w:val="00665449"/>
    <w:rsid w:val="00665561"/>
    <w:rsid w:val="0066587D"/>
    <w:rsid w:val="00665C2B"/>
    <w:rsid w:val="00665F22"/>
    <w:rsid w:val="00665F4C"/>
    <w:rsid w:val="00666328"/>
    <w:rsid w:val="0066677C"/>
    <w:rsid w:val="006667C7"/>
    <w:rsid w:val="00666D3C"/>
    <w:rsid w:val="00666FAD"/>
    <w:rsid w:val="0066708C"/>
    <w:rsid w:val="00667094"/>
    <w:rsid w:val="00667186"/>
    <w:rsid w:val="006672B2"/>
    <w:rsid w:val="0066758E"/>
    <w:rsid w:val="006678FF"/>
    <w:rsid w:val="00667AF5"/>
    <w:rsid w:val="00667F1F"/>
    <w:rsid w:val="00670200"/>
    <w:rsid w:val="00670225"/>
    <w:rsid w:val="006702B4"/>
    <w:rsid w:val="0067039D"/>
    <w:rsid w:val="006706BA"/>
    <w:rsid w:val="00670954"/>
    <w:rsid w:val="00670D10"/>
    <w:rsid w:val="00670F4B"/>
    <w:rsid w:val="00670F5F"/>
    <w:rsid w:val="00671862"/>
    <w:rsid w:val="00671952"/>
    <w:rsid w:val="00671A16"/>
    <w:rsid w:val="00671A35"/>
    <w:rsid w:val="00671CC0"/>
    <w:rsid w:val="00671CF5"/>
    <w:rsid w:val="006720ED"/>
    <w:rsid w:val="006724EE"/>
    <w:rsid w:val="006725A7"/>
    <w:rsid w:val="00672676"/>
    <w:rsid w:val="006726DE"/>
    <w:rsid w:val="00672731"/>
    <w:rsid w:val="0067276D"/>
    <w:rsid w:val="00672934"/>
    <w:rsid w:val="0067294D"/>
    <w:rsid w:val="00672B5D"/>
    <w:rsid w:val="00672E16"/>
    <w:rsid w:val="00672E30"/>
    <w:rsid w:val="0067301A"/>
    <w:rsid w:val="00673273"/>
    <w:rsid w:val="006732F7"/>
    <w:rsid w:val="00673832"/>
    <w:rsid w:val="00673869"/>
    <w:rsid w:val="00673D08"/>
    <w:rsid w:val="00673D0A"/>
    <w:rsid w:val="00673D97"/>
    <w:rsid w:val="0067440B"/>
    <w:rsid w:val="0067453A"/>
    <w:rsid w:val="006746B0"/>
    <w:rsid w:val="006749EE"/>
    <w:rsid w:val="006749F8"/>
    <w:rsid w:val="00674ACD"/>
    <w:rsid w:val="00674AEF"/>
    <w:rsid w:val="00674BA1"/>
    <w:rsid w:val="00674BCB"/>
    <w:rsid w:val="00674D0F"/>
    <w:rsid w:val="00674E65"/>
    <w:rsid w:val="00675012"/>
    <w:rsid w:val="00675167"/>
    <w:rsid w:val="006752BA"/>
    <w:rsid w:val="00675C14"/>
    <w:rsid w:val="00675ED9"/>
    <w:rsid w:val="00676204"/>
    <w:rsid w:val="0067622C"/>
    <w:rsid w:val="00676723"/>
    <w:rsid w:val="00676E56"/>
    <w:rsid w:val="00676F0C"/>
    <w:rsid w:val="006770D5"/>
    <w:rsid w:val="006773BB"/>
    <w:rsid w:val="006773F3"/>
    <w:rsid w:val="0067791E"/>
    <w:rsid w:val="00677ECE"/>
    <w:rsid w:val="00680291"/>
    <w:rsid w:val="00680436"/>
    <w:rsid w:val="0068056A"/>
    <w:rsid w:val="00680791"/>
    <w:rsid w:val="00680AA5"/>
    <w:rsid w:val="00680E8A"/>
    <w:rsid w:val="00681060"/>
    <w:rsid w:val="00681B7F"/>
    <w:rsid w:val="00681D14"/>
    <w:rsid w:val="00681D24"/>
    <w:rsid w:val="00681E77"/>
    <w:rsid w:val="00682061"/>
    <w:rsid w:val="00682210"/>
    <w:rsid w:val="00682249"/>
    <w:rsid w:val="00682814"/>
    <w:rsid w:val="00682B6D"/>
    <w:rsid w:val="00682C0D"/>
    <w:rsid w:val="00682DA2"/>
    <w:rsid w:val="00682F19"/>
    <w:rsid w:val="0068302F"/>
    <w:rsid w:val="006832DD"/>
    <w:rsid w:val="00683378"/>
    <w:rsid w:val="00683875"/>
    <w:rsid w:val="00683C87"/>
    <w:rsid w:val="00684490"/>
    <w:rsid w:val="00684A6A"/>
    <w:rsid w:val="00684B27"/>
    <w:rsid w:val="00684BF1"/>
    <w:rsid w:val="00685005"/>
    <w:rsid w:val="00685268"/>
    <w:rsid w:val="006853C0"/>
    <w:rsid w:val="006853D8"/>
    <w:rsid w:val="00685569"/>
    <w:rsid w:val="00685771"/>
    <w:rsid w:val="00685A22"/>
    <w:rsid w:val="00685A4B"/>
    <w:rsid w:val="00685A97"/>
    <w:rsid w:val="00685CF7"/>
    <w:rsid w:val="00685E1C"/>
    <w:rsid w:val="00685E74"/>
    <w:rsid w:val="00685F25"/>
    <w:rsid w:val="00685F46"/>
    <w:rsid w:val="006860D0"/>
    <w:rsid w:val="006860DC"/>
    <w:rsid w:val="00686165"/>
    <w:rsid w:val="006862E1"/>
    <w:rsid w:val="006863F7"/>
    <w:rsid w:val="006867EF"/>
    <w:rsid w:val="0068680F"/>
    <w:rsid w:val="00686A94"/>
    <w:rsid w:val="00686D7C"/>
    <w:rsid w:val="00687531"/>
    <w:rsid w:val="00687955"/>
    <w:rsid w:val="00690083"/>
    <w:rsid w:val="00690127"/>
    <w:rsid w:val="00690163"/>
    <w:rsid w:val="0069019F"/>
    <w:rsid w:val="00690E3A"/>
    <w:rsid w:val="0069101E"/>
    <w:rsid w:val="0069154E"/>
    <w:rsid w:val="00691CB5"/>
    <w:rsid w:val="0069223E"/>
    <w:rsid w:val="00692282"/>
    <w:rsid w:val="006923B7"/>
    <w:rsid w:val="006923DF"/>
    <w:rsid w:val="0069279C"/>
    <w:rsid w:val="006927EC"/>
    <w:rsid w:val="0069299F"/>
    <w:rsid w:val="006929C4"/>
    <w:rsid w:val="00692A59"/>
    <w:rsid w:val="00692C36"/>
    <w:rsid w:val="00692D1E"/>
    <w:rsid w:val="00692F84"/>
    <w:rsid w:val="00693646"/>
    <w:rsid w:val="00693857"/>
    <w:rsid w:val="00693D53"/>
    <w:rsid w:val="00694006"/>
    <w:rsid w:val="0069428B"/>
    <w:rsid w:val="006944C5"/>
    <w:rsid w:val="00694930"/>
    <w:rsid w:val="00694A08"/>
    <w:rsid w:val="00694A0E"/>
    <w:rsid w:val="00694D32"/>
    <w:rsid w:val="00694F51"/>
    <w:rsid w:val="006951CA"/>
    <w:rsid w:val="006954C8"/>
    <w:rsid w:val="006955E3"/>
    <w:rsid w:val="00695C4A"/>
    <w:rsid w:val="00695D97"/>
    <w:rsid w:val="00695F1C"/>
    <w:rsid w:val="00696018"/>
    <w:rsid w:val="006961E6"/>
    <w:rsid w:val="006962BD"/>
    <w:rsid w:val="006966D5"/>
    <w:rsid w:val="0069684F"/>
    <w:rsid w:val="00696977"/>
    <w:rsid w:val="00696A27"/>
    <w:rsid w:val="00696AC6"/>
    <w:rsid w:val="00696C9C"/>
    <w:rsid w:val="00696E15"/>
    <w:rsid w:val="00696E23"/>
    <w:rsid w:val="006971FB"/>
    <w:rsid w:val="006972D6"/>
    <w:rsid w:val="0069738E"/>
    <w:rsid w:val="00697499"/>
    <w:rsid w:val="00697DEC"/>
    <w:rsid w:val="006A007E"/>
    <w:rsid w:val="006A00CC"/>
    <w:rsid w:val="006A0108"/>
    <w:rsid w:val="006A0283"/>
    <w:rsid w:val="006A0A37"/>
    <w:rsid w:val="006A0DCB"/>
    <w:rsid w:val="006A0F8B"/>
    <w:rsid w:val="006A1213"/>
    <w:rsid w:val="006A12AC"/>
    <w:rsid w:val="006A1AAB"/>
    <w:rsid w:val="006A1D09"/>
    <w:rsid w:val="006A1E25"/>
    <w:rsid w:val="006A1EA3"/>
    <w:rsid w:val="006A2299"/>
    <w:rsid w:val="006A2399"/>
    <w:rsid w:val="006A242C"/>
    <w:rsid w:val="006A26E4"/>
    <w:rsid w:val="006A301A"/>
    <w:rsid w:val="006A32D3"/>
    <w:rsid w:val="006A330E"/>
    <w:rsid w:val="006A3578"/>
    <w:rsid w:val="006A3637"/>
    <w:rsid w:val="006A37F1"/>
    <w:rsid w:val="006A37F5"/>
    <w:rsid w:val="006A3A4F"/>
    <w:rsid w:val="006A3C37"/>
    <w:rsid w:val="006A3F90"/>
    <w:rsid w:val="006A42AD"/>
    <w:rsid w:val="006A456A"/>
    <w:rsid w:val="006A483A"/>
    <w:rsid w:val="006A4DC4"/>
    <w:rsid w:val="006A51C4"/>
    <w:rsid w:val="006A51F7"/>
    <w:rsid w:val="006A543B"/>
    <w:rsid w:val="006A55F6"/>
    <w:rsid w:val="006A5EC7"/>
    <w:rsid w:val="006A6060"/>
    <w:rsid w:val="006A62BC"/>
    <w:rsid w:val="006A6330"/>
    <w:rsid w:val="006A65A8"/>
    <w:rsid w:val="006A6BB7"/>
    <w:rsid w:val="006A6C3B"/>
    <w:rsid w:val="006A6D3F"/>
    <w:rsid w:val="006A6DE8"/>
    <w:rsid w:val="006A6F9F"/>
    <w:rsid w:val="006A75B8"/>
    <w:rsid w:val="006A78A9"/>
    <w:rsid w:val="006A7B8F"/>
    <w:rsid w:val="006A7BC4"/>
    <w:rsid w:val="006A7E88"/>
    <w:rsid w:val="006B04C7"/>
    <w:rsid w:val="006B07BA"/>
    <w:rsid w:val="006B092D"/>
    <w:rsid w:val="006B0E08"/>
    <w:rsid w:val="006B1023"/>
    <w:rsid w:val="006B11D9"/>
    <w:rsid w:val="006B124D"/>
    <w:rsid w:val="006B15B5"/>
    <w:rsid w:val="006B1744"/>
    <w:rsid w:val="006B1E31"/>
    <w:rsid w:val="006B22B9"/>
    <w:rsid w:val="006B2360"/>
    <w:rsid w:val="006B23D8"/>
    <w:rsid w:val="006B23E7"/>
    <w:rsid w:val="006B266E"/>
    <w:rsid w:val="006B29C0"/>
    <w:rsid w:val="006B2B15"/>
    <w:rsid w:val="006B2F33"/>
    <w:rsid w:val="006B3167"/>
    <w:rsid w:val="006B3265"/>
    <w:rsid w:val="006B377E"/>
    <w:rsid w:val="006B38E6"/>
    <w:rsid w:val="006B38FF"/>
    <w:rsid w:val="006B39F2"/>
    <w:rsid w:val="006B3E65"/>
    <w:rsid w:val="006B459C"/>
    <w:rsid w:val="006B45C3"/>
    <w:rsid w:val="006B5144"/>
    <w:rsid w:val="006B52FF"/>
    <w:rsid w:val="006B541D"/>
    <w:rsid w:val="006B5625"/>
    <w:rsid w:val="006B57B7"/>
    <w:rsid w:val="006B5A4C"/>
    <w:rsid w:val="006B5DE5"/>
    <w:rsid w:val="006B6C63"/>
    <w:rsid w:val="006B6DD1"/>
    <w:rsid w:val="006B7A99"/>
    <w:rsid w:val="006B7BDB"/>
    <w:rsid w:val="006B7F15"/>
    <w:rsid w:val="006C034A"/>
    <w:rsid w:val="006C0788"/>
    <w:rsid w:val="006C089E"/>
    <w:rsid w:val="006C0A73"/>
    <w:rsid w:val="006C0AA1"/>
    <w:rsid w:val="006C0E1B"/>
    <w:rsid w:val="006C13DC"/>
    <w:rsid w:val="006C1892"/>
    <w:rsid w:val="006C1996"/>
    <w:rsid w:val="006C1DF2"/>
    <w:rsid w:val="006C209D"/>
    <w:rsid w:val="006C248D"/>
    <w:rsid w:val="006C28C2"/>
    <w:rsid w:val="006C29DD"/>
    <w:rsid w:val="006C2CDC"/>
    <w:rsid w:val="006C2E4E"/>
    <w:rsid w:val="006C31CB"/>
    <w:rsid w:val="006C3496"/>
    <w:rsid w:val="006C35B2"/>
    <w:rsid w:val="006C35BF"/>
    <w:rsid w:val="006C36D1"/>
    <w:rsid w:val="006C3B72"/>
    <w:rsid w:val="006C467B"/>
    <w:rsid w:val="006C4C2C"/>
    <w:rsid w:val="006C4CAF"/>
    <w:rsid w:val="006C546A"/>
    <w:rsid w:val="006C5563"/>
    <w:rsid w:val="006C567A"/>
    <w:rsid w:val="006C570C"/>
    <w:rsid w:val="006C58E3"/>
    <w:rsid w:val="006C5B3E"/>
    <w:rsid w:val="006C5B73"/>
    <w:rsid w:val="006C5CBE"/>
    <w:rsid w:val="006C645D"/>
    <w:rsid w:val="006C64F8"/>
    <w:rsid w:val="006C68F8"/>
    <w:rsid w:val="006C6B72"/>
    <w:rsid w:val="006C6B8D"/>
    <w:rsid w:val="006C6C68"/>
    <w:rsid w:val="006C6EA8"/>
    <w:rsid w:val="006C702A"/>
    <w:rsid w:val="006C70AA"/>
    <w:rsid w:val="006C7448"/>
    <w:rsid w:val="006C76EF"/>
    <w:rsid w:val="006C7922"/>
    <w:rsid w:val="006C7AD3"/>
    <w:rsid w:val="006C7E0F"/>
    <w:rsid w:val="006C7E82"/>
    <w:rsid w:val="006D02A9"/>
    <w:rsid w:val="006D06D0"/>
    <w:rsid w:val="006D0D7A"/>
    <w:rsid w:val="006D0D9B"/>
    <w:rsid w:val="006D0D9C"/>
    <w:rsid w:val="006D0FD7"/>
    <w:rsid w:val="006D119C"/>
    <w:rsid w:val="006D149C"/>
    <w:rsid w:val="006D159A"/>
    <w:rsid w:val="006D1646"/>
    <w:rsid w:val="006D1670"/>
    <w:rsid w:val="006D16F0"/>
    <w:rsid w:val="006D1C73"/>
    <w:rsid w:val="006D1D39"/>
    <w:rsid w:val="006D2135"/>
    <w:rsid w:val="006D2572"/>
    <w:rsid w:val="006D25CF"/>
    <w:rsid w:val="006D296F"/>
    <w:rsid w:val="006D2A9D"/>
    <w:rsid w:val="006D2B59"/>
    <w:rsid w:val="006D2E5A"/>
    <w:rsid w:val="006D2FFA"/>
    <w:rsid w:val="006D352F"/>
    <w:rsid w:val="006D39BF"/>
    <w:rsid w:val="006D460A"/>
    <w:rsid w:val="006D4C69"/>
    <w:rsid w:val="006D4E4B"/>
    <w:rsid w:val="006D5430"/>
    <w:rsid w:val="006D55A3"/>
    <w:rsid w:val="006D5A82"/>
    <w:rsid w:val="006D5AED"/>
    <w:rsid w:val="006D5B2C"/>
    <w:rsid w:val="006D5C08"/>
    <w:rsid w:val="006D62B0"/>
    <w:rsid w:val="006D62F4"/>
    <w:rsid w:val="006D681F"/>
    <w:rsid w:val="006D68CD"/>
    <w:rsid w:val="006D6B7C"/>
    <w:rsid w:val="006D6EEC"/>
    <w:rsid w:val="006D7157"/>
    <w:rsid w:val="006D7333"/>
    <w:rsid w:val="006D751E"/>
    <w:rsid w:val="006D790E"/>
    <w:rsid w:val="006D7941"/>
    <w:rsid w:val="006D7C89"/>
    <w:rsid w:val="006D7E94"/>
    <w:rsid w:val="006E08F9"/>
    <w:rsid w:val="006E0D4A"/>
    <w:rsid w:val="006E0E09"/>
    <w:rsid w:val="006E1013"/>
    <w:rsid w:val="006E11D6"/>
    <w:rsid w:val="006E1368"/>
    <w:rsid w:val="006E1389"/>
    <w:rsid w:val="006E19D5"/>
    <w:rsid w:val="006E1F33"/>
    <w:rsid w:val="006E20C3"/>
    <w:rsid w:val="006E2A7C"/>
    <w:rsid w:val="006E2D2A"/>
    <w:rsid w:val="006E333E"/>
    <w:rsid w:val="006E35BD"/>
    <w:rsid w:val="006E38CA"/>
    <w:rsid w:val="006E39B4"/>
    <w:rsid w:val="006E3CC3"/>
    <w:rsid w:val="006E405B"/>
    <w:rsid w:val="006E4467"/>
    <w:rsid w:val="006E44A6"/>
    <w:rsid w:val="006E4A31"/>
    <w:rsid w:val="006E4C89"/>
    <w:rsid w:val="006E4CA5"/>
    <w:rsid w:val="006E539C"/>
    <w:rsid w:val="006E53DE"/>
    <w:rsid w:val="006E54C7"/>
    <w:rsid w:val="006E5539"/>
    <w:rsid w:val="006E5706"/>
    <w:rsid w:val="006E60BE"/>
    <w:rsid w:val="006E6614"/>
    <w:rsid w:val="006E68ED"/>
    <w:rsid w:val="006E6C38"/>
    <w:rsid w:val="006E6DE1"/>
    <w:rsid w:val="006E6F81"/>
    <w:rsid w:val="006E7235"/>
    <w:rsid w:val="006E745E"/>
    <w:rsid w:val="006E765A"/>
    <w:rsid w:val="006E79B7"/>
    <w:rsid w:val="006E7F02"/>
    <w:rsid w:val="006E7F90"/>
    <w:rsid w:val="006F030C"/>
    <w:rsid w:val="006F030D"/>
    <w:rsid w:val="006F06B9"/>
    <w:rsid w:val="006F06F9"/>
    <w:rsid w:val="006F0796"/>
    <w:rsid w:val="006F0C33"/>
    <w:rsid w:val="006F0F9E"/>
    <w:rsid w:val="006F1135"/>
    <w:rsid w:val="006F129E"/>
    <w:rsid w:val="006F12CF"/>
    <w:rsid w:val="006F12D1"/>
    <w:rsid w:val="006F187B"/>
    <w:rsid w:val="006F19DA"/>
    <w:rsid w:val="006F1A1F"/>
    <w:rsid w:val="006F1AB4"/>
    <w:rsid w:val="006F1D01"/>
    <w:rsid w:val="006F1D98"/>
    <w:rsid w:val="006F1E2D"/>
    <w:rsid w:val="006F1F5B"/>
    <w:rsid w:val="006F228D"/>
    <w:rsid w:val="006F22AC"/>
    <w:rsid w:val="006F23A8"/>
    <w:rsid w:val="006F24AE"/>
    <w:rsid w:val="006F2875"/>
    <w:rsid w:val="006F2A48"/>
    <w:rsid w:val="006F2A6E"/>
    <w:rsid w:val="006F3337"/>
    <w:rsid w:val="006F3728"/>
    <w:rsid w:val="006F3749"/>
    <w:rsid w:val="006F4383"/>
    <w:rsid w:val="006F43B3"/>
    <w:rsid w:val="006F4A83"/>
    <w:rsid w:val="006F4C60"/>
    <w:rsid w:val="006F5001"/>
    <w:rsid w:val="006F5363"/>
    <w:rsid w:val="006F5849"/>
    <w:rsid w:val="006F5A27"/>
    <w:rsid w:val="006F5E72"/>
    <w:rsid w:val="006F5EA4"/>
    <w:rsid w:val="006F5FA3"/>
    <w:rsid w:val="006F62DC"/>
    <w:rsid w:val="006F63C3"/>
    <w:rsid w:val="006F65A0"/>
    <w:rsid w:val="006F65DB"/>
    <w:rsid w:val="006F6864"/>
    <w:rsid w:val="006F6A75"/>
    <w:rsid w:val="006F6C5C"/>
    <w:rsid w:val="006F6E68"/>
    <w:rsid w:val="006F75F6"/>
    <w:rsid w:val="006F7BB6"/>
    <w:rsid w:val="006F7C54"/>
    <w:rsid w:val="007006C5"/>
    <w:rsid w:val="007009B6"/>
    <w:rsid w:val="00700A80"/>
    <w:rsid w:val="00700BE2"/>
    <w:rsid w:val="00700CF8"/>
    <w:rsid w:val="00700F7E"/>
    <w:rsid w:val="0070107F"/>
    <w:rsid w:val="0070182B"/>
    <w:rsid w:val="00701CC2"/>
    <w:rsid w:val="00701DE3"/>
    <w:rsid w:val="00702076"/>
    <w:rsid w:val="00702149"/>
    <w:rsid w:val="00702406"/>
    <w:rsid w:val="00702880"/>
    <w:rsid w:val="00702983"/>
    <w:rsid w:val="00702EAC"/>
    <w:rsid w:val="00702FE1"/>
    <w:rsid w:val="007035A4"/>
    <w:rsid w:val="00703613"/>
    <w:rsid w:val="00703D67"/>
    <w:rsid w:val="00703EDF"/>
    <w:rsid w:val="00703FB3"/>
    <w:rsid w:val="00704403"/>
    <w:rsid w:val="007045DD"/>
    <w:rsid w:val="00704646"/>
    <w:rsid w:val="00704ACB"/>
    <w:rsid w:val="00704B5D"/>
    <w:rsid w:val="00704D9B"/>
    <w:rsid w:val="0070568E"/>
    <w:rsid w:val="00705916"/>
    <w:rsid w:val="00705948"/>
    <w:rsid w:val="00705C93"/>
    <w:rsid w:val="00705EA7"/>
    <w:rsid w:val="007067E8"/>
    <w:rsid w:val="00706C01"/>
    <w:rsid w:val="00706E8E"/>
    <w:rsid w:val="007071C0"/>
    <w:rsid w:val="007072D3"/>
    <w:rsid w:val="007073B0"/>
    <w:rsid w:val="007078A1"/>
    <w:rsid w:val="007078F2"/>
    <w:rsid w:val="00707C55"/>
    <w:rsid w:val="00707F18"/>
    <w:rsid w:val="00710551"/>
    <w:rsid w:val="0071089C"/>
    <w:rsid w:val="0071099E"/>
    <w:rsid w:val="00710A05"/>
    <w:rsid w:val="00710E44"/>
    <w:rsid w:val="00711493"/>
    <w:rsid w:val="007114EA"/>
    <w:rsid w:val="007118D1"/>
    <w:rsid w:val="00711E64"/>
    <w:rsid w:val="00712246"/>
    <w:rsid w:val="00712896"/>
    <w:rsid w:val="007130D2"/>
    <w:rsid w:val="00713697"/>
    <w:rsid w:val="00713726"/>
    <w:rsid w:val="007139CD"/>
    <w:rsid w:val="00713A0C"/>
    <w:rsid w:val="007140C1"/>
    <w:rsid w:val="007141A1"/>
    <w:rsid w:val="007142F5"/>
    <w:rsid w:val="0071440B"/>
    <w:rsid w:val="00714788"/>
    <w:rsid w:val="00714C92"/>
    <w:rsid w:val="00714EF0"/>
    <w:rsid w:val="00715821"/>
    <w:rsid w:val="00715BD2"/>
    <w:rsid w:val="00715CF4"/>
    <w:rsid w:val="00715E3D"/>
    <w:rsid w:val="00716033"/>
    <w:rsid w:val="00716210"/>
    <w:rsid w:val="00716630"/>
    <w:rsid w:val="00716871"/>
    <w:rsid w:val="007169C1"/>
    <w:rsid w:val="00716B94"/>
    <w:rsid w:val="00716E7E"/>
    <w:rsid w:val="00716FA5"/>
    <w:rsid w:val="0071700C"/>
    <w:rsid w:val="00717125"/>
    <w:rsid w:val="0071793D"/>
    <w:rsid w:val="00717A12"/>
    <w:rsid w:val="00717A14"/>
    <w:rsid w:val="00717B4E"/>
    <w:rsid w:val="00717DBC"/>
    <w:rsid w:val="0072047C"/>
    <w:rsid w:val="00720580"/>
    <w:rsid w:val="007205DF"/>
    <w:rsid w:val="00720618"/>
    <w:rsid w:val="007206E1"/>
    <w:rsid w:val="00720C9A"/>
    <w:rsid w:val="00721099"/>
    <w:rsid w:val="007219C6"/>
    <w:rsid w:val="00721DBF"/>
    <w:rsid w:val="00721E4B"/>
    <w:rsid w:val="00721F13"/>
    <w:rsid w:val="007221C5"/>
    <w:rsid w:val="007221F6"/>
    <w:rsid w:val="007223F3"/>
    <w:rsid w:val="007224BF"/>
    <w:rsid w:val="007226F6"/>
    <w:rsid w:val="007227AB"/>
    <w:rsid w:val="00722B53"/>
    <w:rsid w:val="00722E1F"/>
    <w:rsid w:val="00722EF6"/>
    <w:rsid w:val="007233A7"/>
    <w:rsid w:val="007235EB"/>
    <w:rsid w:val="00723951"/>
    <w:rsid w:val="00723B61"/>
    <w:rsid w:val="00723C77"/>
    <w:rsid w:val="0072467B"/>
    <w:rsid w:val="00724847"/>
    <w:rsid w:val="007248CD"/>
    <w:rsid w:val="007248D8"/>
    <w:rsid w:val="00724A9E"/>
    <w:rsid w:val="00724B86"/>
    <w:rsid w:val="0072514B"/>
    <w:rsid w:val="00725381"/>
    <w:rsid w:val="0072576D"/>
    <w:rsid w:val="007259E5"/>
    <w:rsid w:val="00725AB7"/>
    <w:rsid w:val="00725B3D"/>
    <w:rsid w:val="00725BD1"/>
    <w:rsid w:val="00725D0F"/>
    <w:rsid w:val="00725D3D"/>
    <w:rsid w:val="00725F61"/>
    <w:rsid w:val="00726029"/>
    <w:rsid w:val="00726039"/>
    <w:rsid w:val="00726716"/>
    <w:rsid w:val="00726941"/>
    <w:rsid w:val="00726FE9"/>
    <w:rsid w:val="007270A1"/>
    <w:rsid w:val="00727476"/>
    <w:rsid w:val="007276B6"/>
    <w:rsid w:val="00730012"/>
    <w:rsid w:val="00730619"/>
    <w:rsid w:val="00730EC3"/>
    <w:rsid w:val="0073102B"/>
    <w:rsid w:val="0073192E"/>
    <w:rsid w:val="00731AF1"/>
    <w:rsid w:val="00731BDF"/>
    <w:rsid w:val="007322C4"/>
    <w:rsid w:val="00732303"/>
    <w:rsid w:val="0073238B"/>
    <w:rsid w:val="0073246C"/>
    <w:rsid w:val="007324F8"/>
    <w:rsid w:val="00732B75"/>
    <w:rsid w:val="00733180"/>
    <w:rsid w:val="007331C4"/>
    <w:rsid w:val="007332B3"/>
    <w:rsid w:val="0073342A"/>
    <w:rsid w:val="0073354A"/>
    <w:rsid w:val="0073378C"/>
    <w:rsid w:val="00733BA9"/>
    <w:rsid w:val="00733FE8"/>
    <w:rsid w:val="00734326"/>
    <w:rsid w:val="007343AB"/>
    <w:rsid w:val="00734808"/>
    <w:rsid w:val="007348A1"/>
    <w:rsid w:val="00734ADE"/>
    <w:rsid w:val="00734BC9"/>
    <w:rsid w:val="00734EE5"/>
    <w:rsid w:val="00734F6E"/>
    <w:rsid w:val="007350C8"/>
    <w:rsid w:val="00735200"/>
    <w:rsid w:val="007356D5"/>
    <w:rsid w:val="0073576B"/>
    <w:rsid w:val="007357F7"/>
    <w:rsid w:val="00735906"/>
    <w:rsid w:val="00735DF3"/>
    <w:rsid w:val="00735ED0"/>
    <w:rsid w:val="00735FE9"/>
    <w:rsid w:val="00736446"/>
    <w:rsid w:val="00736693"/>
    <w:rsid w:val="00737451"/>
    <w:rsid w:val="0073786F"/>
    <w:rsid w:val="007378E8"/>
    <w:rsid w:val="00737A27"/>
    <w:rsid w:val="007402C4"/>
    <w:rsid w:val="00740330"/>
    <w:rsid w:val="0074036F"/>
    <w:rsid w:val="007404D9"/>
    <w:rsid w:val="0074051C"/>
    <w:rsid w:val="007407C4"/>
    <w:rsid w:val="00740A78"/>
    <w:rsid w:val="00740B15"/>
    <w:rsid w:val="00740B96"/>
    <w:rsid w:val="00740BA0"/>
    <w:rsid w:val="00740C9D"/>
    <w:rsid w:val="0074100F"/>
    <w:rsid w:val="0074114A"/>
    <w:rsid w:val="0074128C"/>
    <w:rsid w:val="00741500"/>
    <w:rsid w:val="00741AAB"/>
    <w:rsid w:val="0074212E"/>
    <w:rsid w:val="00742293"/>
    <w:rsid w:val="00742366"/>
    <w:rsid w:val="0074273D"/>
    <w:rsid w:val="00742C36"/>
    <w:rsid w:val="00742D94"/>
    <w:rsid w:val="00742DEF"/>
    <w:rsid w:val="00742F63"/>
    <w:rsid w:val="00742FAC"/>
    <w:rsid w:val="00743035"/>
    <w:rsid w:val="00743082"/>
    <w:rsid w:val="00743159"/>
    <w:rsid w:val="007433F6"/>
    <w:rsid w:val="00743847"/>
    <w:rsid w:val="00743886"/>
    <w:rsid w:val="00743A08"/>
    <w:rsid w:val="00743AE4"/>
    <w:rsid w:val="00743CB5"/>
    <w:rsid w:val="00743D3B"/>
    <w:rsid w:val="00743D41"/>
    <w:rsid w:val="00743E4D"/>
    <w:rsid w:val="00744403"/>
    <w:rsid w:val="00744484"/>
    <w:rsid w:val="00744C2B"/>
    <w:rsid w:val="00744ECF"/>
    <w:rsid w:val="007452A1"/>
    <w:rsid w:val="007459C3"/>
    <w:rsid w:val="00745C08"/>
    <w:rsid w:val="00745D6C"/>
    <w:rsid w:val="007465A4"/>
    <w:rsid w:val="00747091"/>
    <w:rsid w:val="0074709E"/>
    <w:rsid w:val="00747142"/>
    <w:rsid w:val="007474FB"/>
    <w:rsid w:val="00747FDA"/>
    <w:rsid w:val="0075004E"/>
    <w:rsid w:val="00750367"/>
    <w:rsid w:val="0075043E"/>
    <w:rsid w:val="007508ED"/>
    <w:rsid w:val="007509DD"/>
    <w:rsid w:val="00750EE0"/>
    <w:rsid w:val="0075104C"/>
    <w:rsid w:val="00751095"/>
    <w:rsid w:val="007510C2"/>
    <w:rsid w:val="007517EA"/>
    <w:rsid w:val="00751A1A"/>
    <w:rsid w:val="00751E13"/>
    <w:rsid w:val="00752676"/>
    <w:rsid w:val="007526CD"/>
    <w:rsid w:val="00752891"/>
    <w:rsid w:val="00752C55"/>
    <w:rsid w:val="00752F59"/>
    <w:rsid w:val="007530CA"/>
    <w:rsid w:val="007534C7"/>
    <w:rsid w:val="0075375A"/>
    <w:rsid w:val="007537A1"/>
    <w:rsid w:val="00753827"/>
    <w:rsid w:val="00753852"/>
    <w:rsid w:val="007538F3"/>
    <w:rsid w:val="00753B28"/>
    <w:rsid w:val="00753C19"/>
    <w:rsid w:val="007542B6"/>
    <w:rsid w:val="0075447C"/>
    <w:rsid w:val="0075487B"/>
    <w:rsid w:val="00754932"/>
    <w:rsid w:val="00754C05"/>
    <w:rsid w:val="00754D0E"/>
    <w:rsid w:val="007555BF"/>
    <w:rsid w:val="007558EE"/>
    <w:rsid w:val="00755957"/>
    <w:rsid w:val="0075595F"/>
    <w:rsid w:val="007559DF"/>
    <w:rsid w:val="00755F8F"/>
    <w:rsid w:val="007567E1"/>
    <w:rsid w:val="00756814"/>
    <w:rsid w:val="00756D8F"/>
    <w:rsid w:val="00756F16"/>
    <w:rsid w:val="00756F28"/>
    <w:rsid w:val="007572E8"/>
    <w:rsid w:val="007572F9"/>
    <w:rsid w:val="00757C13"/>
    <w:rsid w:val="00757C14"/>
    <w:rsid w:val="00757E45"/>
    <w:rsid w:val="0076026B"/>
    <w:rsid w:val="0076028C"/>
    <w:rsid w:val="00760861"/>
    <w:rsid w:val="00760C54"/>
    <w:rsid w:val="00760DF8"/>
    <w:rsid w:val="00760E59"/>
    <w:rsid w:val="00761017"/>
    <w:rsid w:val="0076199A"/>
    <w:rsid w:val="00761F5D"/>
    <w:rsid w:val="007624A3"/>
    <w:rsid w:val="0076251E"/>
    <w:rsid w:val="0076261E"/>
    <w:rsid w:val="0076279F"/>
    <w:rsid w:val="00762B4C"/>
    <w:rsid w:val="00762FB0"/>
    <w:rsid w:val="007632B2"/>
    <w:rsid w:val="00763474"/>
    <w:rsid w:val="00763BA3"/>
    <w:rsid w:val="00763DCA"/>
    <w:rsid w:val="00763E0F"/>
    <w:rsid w:val="00764254"/>
    <w:rsid w:val="007648BD"/>
    <w:rsid w:val="0076493F"/>
    <w:rsid w:val="00764A23"/>
    <w:rsid w:val="00764B43"/>
    <w:rsid w:val="00764E17"/>
    <w:rsid w:val="00764E44"/>
    <w:rsid w:val="00764FF1"/>
    <w:rsid w:val="0076506A"/>
    <w:rsid w:val="007650D8"/>
    <w:rsid w:val="0076567B"/>
    <w:rsid w:val="00765C03"/>
    <w:rsid w:val="00766184"/>
    <w:rsid w:val="00766384"/>
    <w:rsid w:val="00766A6F"/>
    <w:rsid w:val="00766A87"/>
    <w:rsid w:val="007670F1"/>
    <w:rsid w:val="007677BD"/>
    <w:rsid w:val="00767859"/>
    <w:rsid w:val="00767A3D"/>
    <w:rsid w:val="00767FFE"/>
    <w:rsid w:val="007700C5"/>
    <w:rsid w:val="007701FC"/>
    <w:rsid w:val="00770267"/>
    <w:rsid w:val="007709BC"/>
    <w:rsid w:val="00770AA5"/>
    <w:rsid w:val="00770F9E"/>
    <w:rsid w:val="007711C1"/>
    <w:rsid w:val="00771DA7"/>
    <w:rsid w:val="00771E48"/>
    <w:rsid w:val="007720D6"/>
    <w:rsid w:val="007724AD"/>
    <w:rsid w:val="00772C1E"/>
    <w:rsid w:val="007733B2"/>
    <w:rsid w:val="007735D4"/>
    <w:rsid w:val="0077380B"/>
    <w:rsid w:val="00773D68"/>
    <w:rsid w:val="00773F2D"/>
    <w:rsid w:val="00774101"/>
    <w:rsid w:val="00774128"/>
    <w:rsid w:val="007743F3"/>
    <w:rsid w:val="00774BE0"/>
    <w:rsid w:val="00774CE5"/>
    <w:rsid w:val="00774F24"/>
    <w:rsid w:val="00775441"/>
    <w:rsid w:val="0077588B"/>
    <w:rsid w:val="00775A83"/>
    <w:rsid w:val="00775E49"/>
    <w:rsid w:val="007761A7"/>
    <w:rsid w:val="007761B8"/>
    <w:rsid w:val="007765A2"/>
    <w:rsid w:val="007767C0"/>
    <w:rsid w:val="0077743B"/>
    <w:rsid w:val="00777466"/>
    <w:rsid w:val="0077748C"/>
    <w:rsid w:val="0077753A"/>
    <w:rsid w:val="007776D7"/>
    <w:rsid w:val="00777830"/>
    <w:rsid w:val="0077784F"/>
    <w:rsid w:val="00777923"/>
    <w:rsid w:val="00777A84"/>
    <w:rsid w:val="00777F84"/>
    <w:rsid w:val="00780427"/>
    <w:rsid w:val="007805D3"/>
    <w:rsid w:val="007814CE"/>
    <w:rsid w:val="007819A4"/>
    <w:rsid w:val="0078257B"/>
    <w:rsid w:val="0078259A"/>
    <w:rsid w:val="0078263F"/>
    <w:rsid w:val="00782B2C"/>
    <w:rsid w:val="007835DD"/>
    <w:rsid w:val="0078370B"/>
    <w:rsid w:val="007837A4"/>
    <w:rsid w:val="007837C2"/>
    <w:rsid w:val="00783C1E"/>
    <w:rsid w:val="00783D75"/>
    <w:rsid w:val="0078400D"/>
    <w:rsid w:val="007840A8"/>
    <w:rsid w:val="007841AC"/>
    <w:rsid w:val="00784C0A"/>
    <w:rsid w:val="0078539A"/>
    <w:rsid w:val="00785BA6"/>
    <w:rsid w:val="00785BAF"/>
    <w:rsid w:val="00785C0A"/>
    <w:rsid w:val="00785D00"/>
    <w:rsid w:val="007860E3"/>
    <w:rsid w:val="00786143"/>
    <w:rsid w:val="0078695F"/>
    <w:rsid w:val="007869F7"/>
    <w:rsid w:val="00786BBB"/>
    <w:rsid w:val="00786EBA"/>
    <w:rsid w:val="007879F5"/>
    <w:rsid w:val="00787A32"/>
    <w:rsid w:val="00787F08"/>
    <w:rsid w:val="00790166"/>
    <w:rsid w:val="00790286"/>
    <w:rsid w:val="00790447"/>
    <w:rsid w:val="00790646"/>
    <w:rsid w:val="007909F9"/>
    <w:rsid w:val="00790AEF"/>
    <w:rsid w:val="00790BDD"/>
    <w:rsid w:val="007911A6"/>
    <w:rsid w:val="0079129D"/>
    <w:rsid w:val="007912A5"/>
    <w:rsid w:val="00791C29"/>
    <w:rsid w:val="0079225C"/>
    <w:rsid w:val="007925B9"/>
    <w:rsid w:val="00792BF0"/>
    <w:rsid w:val="00792E74"/>
    <w:rsid w:val="00792F1D"/>
    <w:rsid w:val="00792FC8"/>
    <w:rsid w:val="00792FE2"/>
    <w:rsid w:val="00793036"/>
    <w:rsid w:val="007930E9"/>
    <w:rsid w:val="007930F0"/>
    <w:rsid w:val="00793514"/>
    <w:rsid w:val="007937E2"/>
    <w:rsid w:val="00793B5C"/>
    <w:rsid w:val="00793DF0"/>
    <w:rsid w:val="007943FA"/>
    <w:rsid w:val="007944D1"/>
    <w:rsid w:val="007945E5"/>
    <w:rsid w:val="0079472B"/>
    <w:rsid w:val="0079472C"/>
    <w:rsid w:val="00794B40"/>
    <w:rsid w:val="00794F07"/>
    <w:rsid w:val="00795221"/>
    <w:rsid w:val="007953C9"/>
    <w:rsid w:val="007954B7"/>
    <w:rsid w:val="00795B6B"/>
    <w:rsid w:val="00795BB9"/>
    <w:rsid w:val="007963D3"/>
    <w:rsid w:val="0079692C"/>
    <w:rsid w:val="00796BBD"/>
    <w:rsid w:val="00796D27"/>
    <w:rsid w:val="00796E26"/>
    <w:rsid w:val="00796F79"/>
    <w:rsid w:val="007970D5"/>
    <w:rsid w:val="0079738A"/>
    <w:rsid w:val="007977A0"/>
    <w:rsid w:val="00797801"/>
    <w:rsid w:val="007979CD"/>
    <w:rsid w:val="00797F83"/>
    <w:rsid w:val="007A03A5"/>
    <w:rsid w:val="007A03B6"/>
    <w:rsid w:val="007A03C1"/>
    <w:rsid w:val="007A0545"/>
    <w:rsid w:val="007A0599"/>
    <w:rsid w:val="007A0883"/>
    <w:rsid w:val="007A08B9"/>
    <w:rsid w:val="007A0AE9"/>
    <w:rsid w:val="007A0C0E"/>
    <w:rsid w:val="007A1079"/>
    <w:rsid w:val="007A1828"/>
    <w:rsid w:val="007A1909"/>
    <w:rsid w:val="007A2573"/>
    <w:rsid w:val="007A2BA8"/>
    <w:rsid w:val="007A2BE2"/>
    <w:rsid w:val="007A2C40"/>
    <w:rsid w:val="007A2C75"/>
    <w:rsid w:val="007A2EB9"/>
    <w:rsid w:val="007A3630"/>
    <w:rsid w:val="007A3674"/>
    <w:rsid w:val="007A3889"/>
    <w:rsid w:val="007A3967"/>
    <w:rsid w:val="007A3C23"/>
    <w:rsid w:val="007A4116"/>
    <w:rsid w:val="007A5491"/>
    <w:rsid w:val="007A5540"/>
    <w:rsid w:val="007A5613"/>
    <w:rsid w:val="007A5658"/>
    <w:rsid w:val="007A5F01"/>
    <w:rsid w:val="007A5F10"/>
    <w:rsid w:val="007A6281"/>
    <w:rsid w:val="007A62C0"/>
    <w:rsid w:val="007A63CA"/>
    <w:rsid w:val="007A6702"/>
    <w:rsid w:val="007A6AFE"/>
    <w:rsid w:val="007A6C7B"/>
    <w:rsid w:val="007A77C0"/>
    <w:rsid w:val="007A7868"/>
    <w:rsid w:val="007A7916"/>
    <w:rsid w:val="007A7AB0"/>
    <w:rsid w:val="007A7EE1"/>
    <w:rsid w:val="007B0039"/>
    <w:rsid w:val="007B0856"/>
    <w:rsid w:val="007B0D62"/>
    <w:rsid w:val="007B1650"/>
    <w:rsid w:val="007B1E34"/>
    <w:rsid w:val="007B25F6"/>
    <w:rsid w:val="007B2677"/>
    <w:rsid w:val="007B2791"/>
    <w:rsid w:val="007B2F79"/>
    <w:rsid w:val="007B3023"/>
    <w:rsid w:val="007B32B8"/>
    <w:rsid w:val="007B3357"/>
    <w:rsid w:val="007B347E"/>
    <w:rsid w:val="007B39A6"/>
    <w:rsid w:val="007B3C2E"/>
    <w:rsid w:val="007B3D5C"/>
    <w:rsid w:val="007B3EA7"/>
    <w:rsid w:val="007B4149"/>
    <w:rsid w:val="007B42F5"/>
    <w:rsid w:val="007B4344"/>
    <w:rsid w:val="007B4468"/>
    <w:rsid w:val="007B47F8"/>
    <w:rsid w:val="007B513C"/>
    <w:rsid w:val="007B544B"/>
    <w:rsid w:val="007B553A"/>
    <w:rsid w:val="007B5683"/>
    <w:rsid w:val="007B5751"/>
    <w:rsid w:val="007B58E2"/>
    <w:rsid w:val="007B5A79"/>
    <w:rsid w:val="007B5CFB"/>
    <w:rsid w:val="007B5E2B"/>
    <w:rsid w:val="007B61D6"/>
    <w:rsid w:val="007B65C7"/>
    <w:rsid w:val="007B65F2"/>
    <w:rsid w:val="007B68E8"/>
    <w:rsid w:val="007B6A14"/>
    <w:rsid w:val="007B6B7F"/>
    <w:rsid w:val="007B72B1"/>
    <w:rsid w:val="007B7418"/>
    <w:rsid w:val="007B76AB"/>
    <w:rsid w:val="007B7778"/>
    <w:rsid w:val="007B7A67"/>
    <w:rsid w:val="007C0238"/>
    <w:rsid w:val="007C02A4"/>
    <w:rsid w:val="007C047F"/>
    <w:rsid w:val="007C087C"/>
    <w:rsid w:val="007C0E0B"/>
    <w:rsid w:val="007C1058"/>
    <w:rsid w:val="007C1162"/>
    <w:rsid w:val="007C15DE"/>
    <w:rsid w:val="007C15ED"/>
    <w:rsid w:val="007C1633"/>
    <w:rsid w:val="007C19A1"/>
    <w:rsid w:val="007C1AB5"/>
    <w:rsid w:val="007C1C3E"/>
    <w:rsid w:val="007C1FDD"/>
    <w:rsid w:val="007C21B7"/>
    <w:rsid w:val="007C21C4"/>
    <w:rsid w:val="007C2223"/>
    <w:rsid w:val="007C26C8"/>
    <w:rsid w:val="007C26C9"/>
    <w:rsid w:val="007C279D"/>
    <w:rsid w:val="007C2A37"/>
    <w:rsid w:val="007C2AF4"/>
    <w:rsid w:val="007C2B46"/>
    <w:rsid w:val="007C2CFA"/>
    <w:rsid w:val="007C2D68"/>
    <w:rsid w:val="007C319B"/>
    <w:rsid w:val="007C3206"/>
    <w:rsid w:val="007C321D"/>
    <w:rsid w:val="007C340E"/>
    <w:rsid w:val="007C3534"/>
    <w:rsid w:val="007C3732"/>
    <w:rsid w:val="007C3752"/>
    <w:rsid w:val="007C37DC"/>
    <w:rsid w:val="007C3930"/>
    <w:rsid w:val="007C3DE1"/>
    <w:rsid w:val="007C4450"/>
    <w:rsid w:val="007C4622"/>
    <w:rsid w:val="007C46EB"/>
    <w:rsid w:val="007C492A"/>
    <w:rsid w:val="007C4CAC"/>
    <w:rsid w:val="007C4DD8"/>
    <w:rsid w:val="007C4E5C"/>
    <w:rsid w:val="007C4F44"/>
    <w:rsid w:val="007C52D3"/>
    <w:rsid w:val="007C534D"/>
    <w:rsid w:val="007C555D"/>
    <w:rsid w:val="007C5642"/>
    <w:rsid w:val="007C5665"/>
    <w:rsid w:val="007C5760"/>
    <w:rsid w:val="007C58D0"/>
    <w:rsid w:val="007C59C4"/>
    <w:rsid w:val="007C5CD7"/>
    <w:rsid w:val="007C5CF9"/>
    <w:rsid w:val="007C5D71"/>
    <w:rsid w:val="007C5DD0"/>
    <w:rsid w:val="007C5E47"/>
    <w:rsid w:val="007C6042"/>
    <w:rsid w:val="007C6055"/>
    <w:rsid w:val="007C62D2"/>
    <w:rsid w:val="007C649F"/>
    <w:rsid w:val="007C650C"/>
    <w:rsid w:val="007C656F"/>
    <w:rsid w:val="007C66DE"/>
    <w:rsid w:val="007C671B"/>
    <w:rsid w:val="007C6C05"/>
    <w:rsid w:val="007C6D31"/>
    <w:rsid w:val="007C6ED5"/>
    <w:rsid w:val="007C71EA"/>
    <w:rsid w:val="007C7319"/>
    <w:rsid w:val="007C74C1"/>
    <w:rsid w:val="007C78E9"/>
    <w:rsid w:val="007D00BF"/>
    <w:rsid w:val="007D0D9E"/>
    <w:rsid w:val="007D1699"/>
    <w:rsid w:val="007D1856"/>
    <w:rsid w:val="007D19C1"/>
    <w:rsid w:val="007D1A58"/>
    <w:rsid w:val="007D1D1C"/>
    <w:rsid w:val="007D1DEC"/>
    <w:rsid w:val="007D1F43"/>
    <w:rsid w:val="007D2002"/>
    <w:rsid w:val="007D21D2"/>
    <w:rsid w:val="007D229F"/>
    <w:rsid w:val="007D2570"/>
    <w:rsid w:val="007D25FF"/>
    <w:rsid w:val="007D2670"/>
    <w:rsid w:val="007D2987"/>
    <w:rsid w:val="007D2B95"/>
    <w:rsid w:val="007D2E49"/>
    <w:rsid w:val="007D300D"/>
    <w:rsid w:val="007D3096"/>
    <w:rsid w:val="007D37DC"/>
    <w:rsid w:val="007D38A0"/>
    <w:rsid w:val="007D38A6"/>
    <w:rsid w:val="007D39E9"/>
    <w:rsid w:val="007D3C83"/>
    <w:rsid w:val="007D3FB5"/>
    <w:rsid w:val="007D4174"/>
    <w:rsid w:val="007D54C2"/>
    <w:rsid w:val="007D55D8"/>
    <w:rsid w:val="007D569F"/>
    <w:rsid w:val="007D592B"/>
    <w:rsid w:val="007D5AA6"/>
    <w:rsid w:val="007D5B9B"/>
    <w:rsid w:val="007D5BDE"/>
    <w:rsid w:val="007D5D67"/>
    <w:rsid w:val="007D5EEB"/>
    <w:rsid w:val="007D632F"/>
    <w:rsid w:val="007D659A"/>
    <w:rsid w:val="007D65FE"/>
    <w:rsid w:val="007D6607"/>
    <w:rsid w:val="007D6732"/>
    <w:rsid w:val="007D67DC"/>
    <w:rsid w:val="007D6B62"/>
    <w:rsid w:val="007D6B9E"/>
    <w:rsid w:val="007D6BAA"/>
    <w:rsid w:val="007D6D25"/>
    <w:rsid w:val="007D6F8B"/>
    <w:rsid w:val="007D706E"/>
    <w:rsid w:val="007D7321"/>
    <w:rsid w:val="007D7356"/>
    <w:rsid w:val="007D75EF"/>
    <w:rsid w:val="007D7680"/>
    <w:rsid w:val="007D7972"/>
    <w:rsid w:val="007D7A91"/>
    <w:rsid w:val="007D7CAA"/>
    <w:rsid w:val="007E015E"/>
    <w:rsid w:val="007E0345"/>
    <w:rsid w:val="007E0356"/>
    <w:rsid w:val="007E0457"/>
    <w:rsid w:val="007E070F"/>
    <w:rsid w:val="007E091C"/>
    <w:rsid w:val="007E0926"/>
    <w:rsid w:val="007E0ADC"/>
    <w:rsid w:val="007E0B66"/>
    <w:rsid w:val="007E1211"/>
    <w:rsid w:val="007E1317"/>
    <w:rsid w:val="007E135A"/>
    <w:rsid w:val="007E16FD"/>
    <w:rsid w:val="007E19A9"/>
    <w:rsid w:val="007E1A28"/>
    <w:rsid w:val="007E1DB3"/>
    <w:rsid w:val="007E1DE1"/>
    <w:rsid w:val="007E2955"/>
    <w:rsid w:val="007E2F17"/>
    <w:rsid w:val="007E3095"/>
    <w:rsid w:val="007E322F"/>
    <w:rsid w:val="007E346C"/>
    <w:rsid w:val="007E3551"/>
    <w:rsid w:val="007E3C97"/>
    <w:rsid w:val="007E3DDD"/>
    <w:rsid w:val="007E42B1"/>
    <w:rsid w:val="007E42F5"/>
    <w:rsid w:val="007E4308"/>
    <w:rsid w:val="007E43DA"/>
    <w:rsid w:val="007E43DD"/>
    <w:rsid w:val="007E469D"/>
    <w:rsid w:val="007E46D3"/>
    <w:rsid w:val="007E495F"/>
    <w:rsid w:val="007E4F08"/>
    <w:rsid w:val="007E51AE"/>
    <w:rsid w:val="007E5384"/>
    <w:rsid w:val="007E5406"/>
    <w:rsid w:val="007E6023"/>
    <w:rsid w:val="007E608A"/>
    <w:rsid w:val="007E63D5"/>
    <w:rsid w:val="007E6456"/>
    <w:rsid w:val="007E6461"/>
    <w:rsid w:val="007E675B"/>
    <w:rsid w:val="007E67DA"/>
    <w:rsid w:val="007E682E"/>
    <w:rsid w:val="007E6B14"/>
    <w:rsid w:val="007E728B"/>
    <w:rsid w:val="007E732E"/>
    <w:rsid w:val="007E7358"/>
    <w:rsid w:val="007E7A55"/>
    <w:rsid w:val="007E7B8D"/>
    <w:rsid w:val="007E7DFF"/>
    <w:rsid w:val="007E7F25"/>
    <w:rsid w:val="007E7FAE"/>
    <w:rsid w:val="007F00AC"/>
    <w:rsid w:val="007F0286"/>
    <w:rsid w:val="007F02C5"/>
    <w:rsid w:val="007F0619"/>
    <w:rsid w:val="007F088E"/>
    <w:rsid w:val="007F0EB9"/>
    <w:rsid w:val="007F0EBA"/>
    <w:rsid w:val="007F0EC1"/>
    <w:rsid w:val="007F11AB"/>
    <w:rsid w:val="007F137F"/>
    <w:rsid w:val="007F15DA"/>
    <w:rsid w:val="007F16C4"/>
    <w:rsid w:val="007F16E9"/>
    <w:rsid w:val="007F1741"/>
    <w:rsid w:val="007F19FB"/>
    <w:rsid w:val="007F1DB7"/>
    <w:rsid w:val="007F20D3"/>
    <w:rsid w:val="007F24B5"/>
    <w:rsid w:val="007F25F4"/>
    <w:rsid w:val="007F26F4"/>
    <w:rsid w:val="007F2955"/>
    <w:rsid w:val="007F2A9A"/>
    <w:rsid w:val="007F2FCB"/>
    <w:rsid w:val="007F31E3"/>
    <w:rsid w:val="007F322F"/>
    <w:rsid w:val="007F3397"/>
    <w:rsid w:val="007F382D"/>
    <w:rsid w:val="007F39E0"/>
    <w:rsid w:val="007F3A4D"/>
    <w:rsid w:val="007F3F43"/>
    <w:rsid w:val="007F3FA0"/>
    <w:rsid w:val="007F42CC"/>
    <w:rsid w:val="007F42F2"/>
    <w:rsid w:val="007F463C"/>
    <w:rsid w:val="007F479D"/>
    <w:rsid w:val="007F4B64"/>
    <w:rsid w:val="007F4C6F"/>
    <w:rsid w:val="007F509B"/>
    <w:rsid w:val="007F511A"/>
    <w:rsid w:val="007F5803"/>
    <w:rsid w:val="007F5A1E"/>
    <w:rsid w:val="007F5D20"/>
    <w:rsid w:val="007F5DD9"/>
    <w:rsid w:val="007F5E07"/>
    <w:rsid w:val="007F5E1D"/>
    <w:rsid w:val="007F5E90"/>
    <w:rsid w:val="007F609D"/>
    <w:rsid w:val="007F6871"/>
    <w:rsid w:val="007F6B7A"/>
    <w:rsid w:val="007F6E01"/>
    <w:rsid w:val="007F6E5D"/>
    <w:rsid w:val="007F7212"/>
    <w:rsid w:val="007F7358"/>
    <w:rsid w:val="007F7775"/>
    <w:rsid w:val="007F78B7"/>
    <w:rsid w:val="007F7904"/>
    <w:rsid w:val="007F7B92"/>
    <w:rsid w:val="007F7E6D"/>
    <w:rsid w:val="00800295"/>
    <w:rsid w:val="00800326"/>
    <w:rsid w:val="0080083E"/>
    <w:rsid w:val="00800A23"/>
    <w:rsid w:val="00800A31"/>
    <w:rsid w:val="00800A99"/>
    <w:rsid w:val="00800C1F"/>
    <w:rsid w:val="00800C4F"/>
    <w:rsid w:val="00800FDB"/>
    <w:rsid w:val="00801099"/>
    <w:rsid w:val="0080128A"/>
    <w:rsid w:val="008017F2"/>
    <w:rsid w:val="00801916"/>
    <w:rsid w:val="00801AD7"/>
    <w:rsid w:val="00801C05"/>
    <w:rsid w:val="00801C4A"/>
    <w:rsid w:val="00801D32"/>
    <w:rsid w:val="00801E15"/>
    <w:rsid w:val="00802644"/>
    <w:rsid w:val="0080271D"/>
    <w:rsid w:val="00802CD9"/>
    <w:rsid w:val="0080321E"/>
    <w:rsid w:val="0080393C"/>
    <w:rsid w:val="008039C1"/>
    <w:rsid w:val="00803C3D"/>
    <w:rsid w:val="00803C50"/>
    <w:rsid w:val="00803F64"/>
    <w:rsid w:val="00804110"/>
    <w:rsid w:val="0080425A"/>
    <w:rsid w:val="008043F6"/>
    <w:rsid w:val="008044B6"/>
    <w:rsid w:val="00804A9F"/>
    <w:rsid w:val="008053A0"/>
    <w:rsid w:val="00805B14"/>
    <w:rsid w:val="00805C62"/>
    <w:rsid w:val="00805E89"/>
    <w:rsid w:val="00806215"/>
    <w:rsid w:val="00806233"/>
    <w:rsid w:val="0080633D"/>
    <w:rsid w:val="008066A9"/>
    <w:rsid w:val="00806748"/>
    <w:rsid w:val="008067FB"/>
    <w:rsid w:val="00806908"/>
    <w:rsid w:val="00807149"/>
    <w:rsid w:val="0080726C"/>
    <w:rsid w:val="0080748D"/>
    <w:rsid w:val="00810179"/>
    <w:rsid w:val="008106F3"/>
    <w:rsid w:val="008107E1"/>
    <w:rsid w:val="00810BA8"/>
    <w:rsid w:val="00810D6D"/>
    <w:rsid w:val="00811038"/>
    <w:rsid w:val="0081104C"/>
    <w:rsid w:val="0081164E"/>
    <w:rsid w:val="00811739"/>
    <w:rsid w:val="00811943"/>
    <w:rsid w:val="008119EF"/>
    <w:rsid w:val="00811AA9"/>
    <w:rsid w:val="00811EA2"/>
    <w:rsid w:val="00811EF7"/>
    <w:rsid w:val="008120AD"/>
    <w:rsid w:val="00812A0B"/>
    <w:rsid w:val="00812AC4"/>
    <w:rsid w:val="00812BE0"/>
    <w:rsid w:val="00812C44"/>
    <w:rsid w:val="00812D05"/>
    <w:rsid w:val="00813160"/>
    <w:rsid w:val="00813371"/>
    <w:rsid w:val="008133D4"/>
    <w:rsid w:val="0081355D"/>
    <w:rsid w:val="008135A4"/>
    <w:rsid w:val="0081378D"/>
    <w:rsid w:val="00813C61"/>
    <w:rsid w:val="00813C68"/>
    <w:rsid w:val="0081428C"/>
    <w:rsid w:val="00814692"/>
    <w:rsid w:val="00814740"/>
    <w:rsid w:val="008148A9"/>
    <w:rsid w:val="00814A79"/>
    <w:rsid w:val="00814D51"/>
    <w:rsid w:val="00814EB1"/>
    <w:rsid w:val="00815005"/>
    <w:rsid w:val="0081542B"/>
    <w:rsid w:val="008156F9"/>
    <w:rsid w:val="00815850"/>
    <w:rsid w:val="008159CB"/>
    <w:rsid w:val="00815B1E"/>
    <w:rsid w:val="00815C81"/>
    <w:rsid w:val="00816366"/>
    <w:rsid w:val="008164DB"/>
    <w:rsid w:val="00816DCA"/>
    <w:rsid w:val="00816DCB"/>
    <w:rsid w:val="00817341"/>
    <w:rsid w:val="0081739D"/>
    <w:rsid w:val="008176B3"/>
    <w:rsid w:val="00817730"/>
    <w:rsid w:val="008179C9"/>
    <w:rsid w:val="00817C53"/>
    <w:rsid w:val="00820237"/>
    <w:rsid w:val="00820574"/>
    <w:rsid w:val="00820814"/>
    <w:rsid w:val="00820CD7"/>
    <w:rsid w:val="00820F93"/>
    <w:rsid w:val="00821467"/>
    <w:rsid w:val="00821639"/>
    <w:rsid w:val="00821F62"/>
    <w:rsid w:val="008224D5"/>
    <w:rsid w:val="008224DB"/>
    <w:rsid w:val="00822C85"/>
    <w:rsid w:val="00822EDD"/>
    <w:rsid w:val="008230DD"/>
    <w:rsid w:val="00823199"/>
    <w:rsid w:val="0082357D"/>
    <w:rsid w:val="00823BFC"/>
    <w:rsid w:val="00823F05"/>
    <w:rsid w:val="0082494A"/>
    <w:rsid w:val="00824A47"/>
    <w:rsid w:val="00824C0A"/>
    <w:rsid w:val="00824DEA"/>
    <w:rsid w:val="0082532F"/>
    <w:rsid w:val="00825555"/>
    <w:rsid w:val="0082563A"/>
    <w:rsid w:val="0082569C"/>
    <w:rsid w:val="00825788"/>
    <w:rsid w:val="00825AB0"/>
    <w:rsid w:val="00825B57"/>
    <w:rsid w:val="00825D9E"/>
    <w:rsid w:val="00826836"/>
    <w:rsid w:val="00826D69"/>
    <w:rsid w:val="008270CC"/>
    <w:rsid w:val="0082756F"/>
    <w:rsid w:val="00827B92"/>
    <w:rsid w:val="0083015B"/>
    <w:rsid w:val="00830233"/>
    <w:rsid w:val="00830781"/>
    <w:rsid w:val="0083087B"/>
    <w:rsid w:val="00830C39"/>
    <w:rsid w:val="00830CFE"/>
    <w:rsid w:val="00830F88"/>
    <w:rsid w:val="008311B8"/>
    <w:rsid w:val="008319F0"/>
    <w:rsid w:val="00831D2E"/>
    <w:rsid w:val="00831D41"/>
    <w:rsid w:val="00831E28"/>
    <w:rsid w:val="00831EA4"/>
    <w:rsid w:val="00831FC4"/>
    <w:rsid w:val="008321EA"/>
    <w:rsid w:val="0083282D"/>
    <w:rsid w:val="00832AA0"/>
    <w:rsid w:val="00832AED"/>
    <w:rsid w:val="00832C08"/>
    <w:rsid w:val="00832CC8"/>
    <w:rsid w:val="00832D26"/>
    <w:rsid w:val="00833613"/>
    <w:rsid w:val="00833A63"/>
    <w:rsid w:val="00833BD7"/>
    <w:rsid w:val="00833CFA"/>
    <w:rsid w:val="00833FF6"/>
    <w:rsid w:val="0083407E"/>
    <w:rsid w:val="00834243"/>
    <w:rsid w:val="0083425D"/>
    <w:rsid w:val="008344FF"/>
    <w:rsid w:val="0083450E"/>
    <w:rsid w:val="0083472D"/>
    <w:rsid w:val="008348E8"/>
    <w:rsid w:val="00834F02"/>
    <w:rsid w:val="00834F22"/>
    <w:rsid w:val="00834FD5"/>
    <w:rsid w:val="0083553E"/>
    <w:rsid w:val="00835606"/>
    <w:rsid w:val="0083568A"/>
    <w:rsid w:val="00835705"/>
    <w:rsid w:val="00835841"/>
    <w:rsid w:val="0083588F"/>
    <w:rsid w:val="0083594E"/>
    <w:rsid w:val="008359D9"/>
    <w:rsid w:val="00835A61"/>
    <w:rsid w:val="00835E62"/>
    <w:rsid w:val="00835FBA"/>
    <w:rsid w:val="00836051"/>
    <w:rsid w:val="00836483"/>
    <w:rsid w:val="00836862"/>
    <w:rsid w:val="00837143"/>
    <w:rsid w:val="008371FE"/>
    <w:rsid w:val="0083725A"/>
    <w:rsid w:val="008374C4"/>
    <w:rsid w:val="00837722"/>
    <w:rsid w:val="008377AC"/>
    <w:rsid w:val="008403E5"/>
    <w:rsid w:val="00840496"/>
    <w:rsid w:val="00840534"/>
    <w:rsid w:val="00840996"/>
    <w:rsid w:val="00840A21"/>
    <w:rsid w:val="00840AB9"/>
    <w:rsid w:val="00840B92"/>
    <w:rsid w:val="00840F07"/>
    <w:rsid w:val="00840FD9"/>
    <w:rsid w:val="00841C62"/>
    <w:rsid w:val="00841DF8"/>
    <w:rsid w:val="00841E2A"/>
    <w:rsid w:val="00841EB4"/>
    <w:rsid w:val="008427B1"/>
    <w:rsid w:val="008434C3"/>
    <w:rsid w:val="00843A5A"/>
    <w:rsid w:val="00843C44"/>
    <w:rsid w:val="00843D7A"/>
    <w:rsid w:val="00843ECA"/>
    <w:rsid w:val="00844005"/>
    <w:rsid w:val="00844289"/>
    <w:rsid w:val="0084440E"/>
    <w:rsid w:val="0084490B"/>
    <w:rsid w:val="008449D1"/>
    <w:rsid w:val="00844DC6"/>
    <w:rsid w:val="00844EC2"/>
    <w:rsid w:val="00845045"/>
    <w:rsid w:val="0084519A"/>
    <w:rsid w:val="0084544C"/>
    <w:rsid w:val="008454C9"/>
    <w:rsid w:val="008458E5"/>
    <w:rsid w:val="0084597E"/>
    <w:rsid w:val="00845B9F"/>
    <w:rsid w:val="00845C4F"/>
    <w:rsid w:val="00846206"/>
    <w:rsid w:val="00846236"/>
    <w:rsid w:val="0084686A"/>
    <w:rsid w:val="00846A0A"/>
    <w:rsid w:val="00846C29"/>
    <w:rsid w:val="00846E3C"/>
    <w:rsid w:val="0084712F"/>
    <w:rsid w:val="0084737A"/>
    <w:rsid w:val="008475CD"/>
    <w:rsid w:val="008478C7"/>
    <w:rsid w:val="0084793A"/>
    <w:rsid w:val="00847A27"/>
    <w:rsid w:val="00847A47"/>
    <w:rsid w:val="00847A73"/>
    <w:rsid w:val="00847B92"/>
    <w:rsid w:val="00847C4C"/>
    <w:rsid w:val="00847D4F"/>
    <w:rsid w:val="008500EE"/>
    <w:rsid w:val="00850374"/>
    <w:rsid w:val="0085059E"/>
    <w:rsid w:val="00850971"/>
    <w:rsid w:val="00850A20"/>
    <w:rsid w:val="00850B65"/>
    <w:rsid w:val="00850E7B"/>
    <w:rsid w:val="0085155A"/>
    <w:rsid w:val="00851801"/>
    <w:rsid w:val="00851BC9"/>
    <w:rsid w:val="00851EFA"/>
    <w:rsid w:val="00852262"/>
    <w:rsid w:val="00852324"/>
    <w:rsid w:val="00852385"/>
    <w:rsid w:val="008527CF"/>
    <w:rsid w:val="00852881"/>
    <w:rsid w:val="00852913"/>
    <w:rsid w:val="00852931"/>
    <w:rsid w:val="00852A6A"/>
    <w:rsid w:val="00852ADD"/>
    <w:rsid w:val="00853206"/>
    <w:rsid w:val="008536CF"/>
    <w:rsid w:val="00853734"/>
    <w:rsid w:val="008540B4"/>
    <w:rsid w:val="00854110"/>
    <w:rsid w:val="00854267"/>
    <w:rsid w:val="0085452A"/>
    <w:rsid w:val="00854682"/>
    <w:rsid w:val="00854DB3"/>
    <w:rsid w:val="00855386"/>
    <w:rsid w:val="008553BE"/>
    <w:rsid w:val="008553DF"/>
    <w:rsid w:val="00855554"/>
    <w:rsid w:val="00855A40"/>
    <w:rsid w:val="00855B03"/>
    <w:rsid w:val="00856103"/>
    <w:rsid w:val="00856526"/>
    <w:rsid w:val="00856698"/>
    <w:rsid w:val="008566D1"/>
    <w:rsid w:val="008567AD"/>
    <w:rsid w:val="00856839"/>
    <w:rsid w:val="008568A0"/>
    <w:rsid w:val="00856A9C"/>
    <w:rsid w:val="00856C51"/>
    <w:rsid w:val="00856E1A"/>
    <w:rsid w:val="00857421"/>
    <w:rsid w:val="00857703"/>
    <w:rsid w:val="0085777D"/>
    <w:rsid w:val="0085782D"/>
    <w:rsid w:val="008578C7"/>
    <w:rsid w:val="00857969"/>
    <w:rsid w:val="00857B7D"/>
    <w:rsid w:val="00857C62"/>
    <w:rsid w:val="00860531"/>
    <w:rsid w:val="00860F85"/>
    <w:rsid w:val="00861327"/>
    <w:rsid w:val="00861540"/>
    <w:rsid w:val="00861C6B"/>
    <w:rsid w:val="00861D68"/>
    <w:rsid w:val="00861EBA"/>
    <w:rsid w:val="0086203D"/>
    <w:rsid w:val="0086204C"/>
    <w:rsid w:val="008620ED"/>
    <w:rsid w:val="00862143"/>
    <w:rsid w:val="00862219"/>
    <w:rsid w:val="008622EA"/>
    <w:rsid w:val="00862434"/>
    <w:rsid w:val="00862820"/>
    <w:rsid w:val="00862938"/>
    <w:rsid w:val="00862B13"/>
    <w:rsid w:val="008635C5"/>
    <w:rsid w:val="008639E2"/>
    <w:rsid w:val="00863A3B"/>
    <w:rsid w:val="00863B57"/>
    <w:rsid w:val="00864091"/>
    <w:rsid w:val="0086416E"/>
    <w:rsid w:val="00864301"/>
    <w:rsid w:val="008649E8"/>
    <w:rsid w:val="00864BDD"/>
    <w:rsid w:val="00864C3E"/>
    <w:rsid w:val="008653D4"/>
    <w:rsid w:val="00865592"/>
    <w:rsid w:val="00865A16"/>
    <w:rsid w:val="00865A85"/>
    <w:rsid w:val="00865A8F"/>
    <w:rsid w:val="00865AA8"/>
    <w:rsid w:val="00865E91"/>
    <w:rsid w:val="00866111"/>
    <w:rsid w:val="008662D7"/>
    <w:rsid w:val="00866380"/>
    <w:rsid w:val="00866525"/>
    <w:rsid w:val="00866667"/>
    <w:rsid w:val="00866686"/>
    <w:rsid w:val="00866807"/>
    <w:rsid w:val="008669ED"/>
    <w:rsid w:val="00866AAE"/>
    <w:rsid w:val="00867626"/>
    <w:rsid w:val="008676BB"/>
    <w:rsid w:val="008676EF"/>
    <w:rsid w:val="008679DA"/>
    <w:rsid w:val="00867A63"/>
    <w:rsid w:val="00867EF5"/>
    <w:rsid w:val="0087013C"/>
    <w:rsid w:val="008705FA"/>
    <w:rsid w:val="00870AFA"/>
    <w:rsid w:val="0087119B"/>
    <w:rsid w:val="0087126F"/>
    <w:rsid w:val="00871BAA"/>
    <w:rsid w:val="00871C7B"/>
    <w:rsid w:val="00871D8F"/>
    <w:rsid w:val="00872066"/>
    <w:rsid w:val="00872228"/>
    <w:rsid w:val="00872598"/>
    <w:rsid w:val="0087284F"/>
    <w:rsid w:val="008728BF"/>
    <w:rsid w:val="00872B4C"/>
    <w:rsid w:val="00872C40"/>
    <w:rsid w:val="00872D69"/>
    <w:rsid w:val="00872DD6"/>
    <w:rsid w:val="008734C5"/>
    <w:rsid w:val="008736CA"/>
    <w:rsid w:val="00873CA3"/>
    <w:rsid w:val="00873ECE"/>
    <w:rsid w:val="008746A9"/>
    <w:rsid w:val="00874877"/>
    <w:rsid w:val="00874BEF"/>
    <w:rsid w:val="00874F34"/>
    <w:rsid w:val="00874F87"/>
    <w:rsid w:val="008750F1"/>
    <w:rsid w:val="00875100"/>
    <w:rsid w:val="00875B9B"/>
    <w:rsid w:val="00875FA0"/>
    <w:rsid w:val="00875FB2"/>
    <w:rsid w:val="00877021"/>
    <w:rsid w:val="008770F3"/>
    <w:rsid w:val="0087710C"/>
    <w:rsid w:val="00877347"/>
    <w:rsid w:val="008773E3"/>
    <w:rsid w:val="00877519"/>
    <w:rsid w:val="00877D26"/>
    <w:rsid w:val="0088065C"/>
    <w:rsid w:val="0088078B"/>
    <w:rsid w:val="00880BF4"/>
    <w:rsid w:val="00880D3F"/>
    <w:rsid w:val="00880EBE"/>
    <w:rsid w:val="0088102A"/>
    <w:rsid w:val="008811C3"/>
    <w:rsid w:val="00881745"/>
    <w:rsid w:val="008818A7"/>
    <w:rsid w:val="00881D7B"/>
    <w:rsid w:val="00881D7C"/>
    <w:rsid w:val="00881E9C"/>
    <w:rsid w:val="00881FD8"/>
    <w:rsid w:val="0088239D"/>
    <w:rsid w:val="008824B0"/>
    <w:rsid w:val="008824B1"/>
    <w:rsid w:val="008827E2"/>
    <w:rsid w:val="00882948"/>
    <w:rsid w:val="00882994"/>
    <w:rsid w:val="008829E9"/>
    <w:rsid w:val="00882B87"/>
    <w:rsid w:val="00882CC4"/>
    <w:rsid w:val="008831F2"/>
    <w:rsid w:val="008834E8"/>
    <w:rsid w:val="0088369F"/>
    <w:rsid w:val="008837AD"/>
    <w:rsid w:val="00883BC5"/>
    <w:rsid w:val="008844AC"/>
    <w:rsid w:val="00884926"/>
    <w:rsid w:val="00884B70"/>
    <w:rsid w:val="00884BA9"/>
    <w:rsid w:val="00884F69"/>
    <w:rsid w:val="00884FE6"/>
    <w:rsid w:val="00885014"/>
    <w:rsid w:val="008854F9"/>
    <w:rsid w:val="00885689"/>
    <w:rsid w:val="0088593E"/>
    <w:rsid w:val="00885D19"/>
    <w:rsid w:val="008860B5"/>
    <w:rsid w:val="008863D0"/>
    <w:rsid w:val="008863DD"/>
    <w:rsid w:val="00886420"/>
    <w:rsid w:val="0088666B"/>
    <w:rsid w:val="0088676B"/>
    <w:rsid w:val="00886A08"/>
    <w:rsid w:val="00886D66"/>
    <w:rsid w:val="00886E49"/>
    <w:rsid w:val="00886F5D"/>
    <w:rsid w:val="00887441"/>
    <w:rsid w:val="00887858"/>
    <w:rsid w:val="00887870"/>
    <w:rsid w:val="00887A49"/>
    <w:rsid w:val="00887E90"/>
    <w:rsid w:val="008904D9"/>
    <w:rsid w:val="0089065C"/>
    <w:rsid w:val="00890AD0"/>
    <w:rsid w:val="00890AD4"/>
    <w:rsid w:val="00890D1C"/>
    <w:rsid w:val="00890DBB"/>
    <w:rsid w:val="00890E1C"/>
    <w:rsid w:val="00890E50"/>
    <w:rsid w:val="00890FD2"/>
    <w:rsid w:val="00891020"/>
    <w:rsid w:val="00891760"/>
    <w:rsid w:val="0089184F"/>
    <w:rsid w:val="00891CC2"/>
    <w:rsid w:val="00891E80"/>
    <w:rsid w:val="0089221E"/>
    <w:rsid w:val="00892224"/>
    <w:rsid w:val="00892298"/>
    <w:rsid w:val="008923B9"/>
    <w:rsid w:val="00892504"/>
    <w:rsid w:val="00892791"/>
    <w:rsid w:val="00892A44"/>
    <w:rsid w:val="00892D5E"/>
    <w:rsid w:val="008933BF"/>
    <w:rsid w:val="008934B8"/>
    <w:rsid w:val="00893679"/>
    <w:rsid w:val="008936CB"/>
    <w:rsid w:val="008938D8"/>
    <w:rsid w:val="00893941"/>
    <w:rsid w:val="00893AF2"/>
    <w:rsid w:val="00893BEE"/>
    <w:rsid w:val="00893DB8"/>
    <w:rsid w:val="00893E86"/>
    <w:rsid w:val="00893E99"/>
    <w:rsid w:val="00893EF0"/>
    <w:rsid w:val="00894086"/>
    <w:rsid w:val="00894219"/>
    <w:rsid w:val="008942D1"/>
    <w:rsid w:val="00894383"/>
    <w:rsid w:val="008946E4"/>
    <w:rsid w:val="00894825"/>
    <w:rsid w:val="00895221"/>
    <w:rsid w:val="008954E8"/>
    <w:rsid w:val="00895681"/>
    <w:rsid w:val="0089573D"/>
    <w:rsid w:val="00895969"/>
    <w:rsid w:val="00895EF3"/>
    <w:rsid w:val="00896338"/>
    <w:rsid w:val="0089669B"/>
    <w:rsid w:val="00896742"/>
    <w:rsid w:val="0089685E"/>
    <w:rsid w:val="008971EB"/>
    <w:rsid w:val="0089728A"/>
    <w:rsid w:val="008972C4"/>
    <w:rsid w:val="00897836"/>
    <w:rsid w:val="008978C2"/>
    <w:rsid w:val="00897982"/>
    <w:rsid w:val="00897EDC"/>
    <w:rsid w:val="00897EF2"/>
    <w:rsid w:val="00897F46"/>
    <w:rsid w:val="008A04AA"/>
    <w:rsid w:val="008A08E2"/>
    <w:rsid w:val="008A0A51"/>
    <w:rsid w:val="008A0A7B"/>
    <w:rsid w:val="008A0A8F"/>
    <w:rsid w:val="008A0AB3"/>
    <w:rsid w:val="008A0AD6"/>
    <w:rsid w:val="008A0B0C"/>
    <w:rsid w:val="008A0CB8"/>
    <w:rsid w:val="008A0CBB"/>
    <w:rsid w:val="008A0FD8"/>
    <w:rsid w:val="008A10C1"/>
    <w:rsid w:val="008A11CE"/>
    <w:rsid w:val="008A13DE"/>
    <w:rsid w:val="008A18A1"/>
    <w:rsid w:val="008A1B2D"/>
    <w:rsid w:val="008A1EDA"/>
    <w:rsid w:val="008A20A3"/>
    <w:rsid w:val="008A2190"/>
    <w:rsid w:val="008A22CE"/>
    <w:rsid w:val="008A234E"/>
    <w:rsid w:val="008A24DF"/>
    <w:rsid w:val="008A2899"/>
    <w:rsid w:val="008A2933"/>
    <w:rsid w:val="008A2989"/>
    <w:rsid w:val="008A2BEA"/>
    <w:rsid w:val="008A2FBF"/>
    <w:rsid w:val="008A30A7"/>
    <w:rsid w:val="008A3329"/>
    <w:rsid w:val="008A3472"/>
    <w:rsid w:val="008A3599"/>
    <w:rsid w:val="008A36D6"/>
    <w:rsid w:val="008A3B67"/>
    <w:rsid w:val="008A3FE5"/>
    <w:rsid w:val="008A3FF0"/>
    <w:rsid w:val="008A473D"/>
    <w:rsid w:val="008A48AE"/>
    <w:rsid w:val="008A4909"/>
    <w:rsid w:val="008A496F"/>
    <w:rsid w:val="008A49A3"/>
    <w:rsid w:val="008A4AE1"/>
    <w:rsid w:val="008A4FF3"/>
    <w:rsid w:val="008A4FF5"/>
    <w:rsid w:val="008A5199"/>
    <w:rsid w:val="008A54D2"/>
    <w:rsid w:val="008A5714"/>
    <w:rsid w:val="008A5807"/>
    <w:rsid w:val="008A5BD3"/>
    <w:rsid w:val="008A6297"/>
    <w:rsid w:val="008A66DC"/>
    <w:rsid w:val="008A70F7"/>
    <w:rsid w:val="008A719B"/>
    <w:rsid w:val="008A7334"/>
    <w:rsid w:val="008A7A4C"/>
    <w:rsid w:val="008A7B0B"/>
    <w:rsid w:val="008A7BD5"/>
    <w:rsid w:val="008B008B"/>
    <w:rsid w:val="008B05D6"/>
    <w:rsid w:val="008B0940"/>
    <w:rsid w:val="008B0A31"/>
    <w:rsid w:val="008B0F5A"/>
    <w:rsid w:val="008B12F8"/>
    <w:rsid w:val="008B181D"/>
    <w:rsid w:val="008B1836"/>
    <w:rsid w:val="008B1D86"/>
    <w:rsid w:val="008B1EEC"/>
    <w:rsid w:val="008B1FF7"/>
    <w:rsid w:val="008B2231"/>
    <w:rsid w:val="008B2A1E"/>
    <w:rsid w:val="008B36A7"/>
    <w:rsid w:val="008B373A"/>
    <w:rsid w:val="008B373C"/>
    <w:rsid w:val="008B3838"/>
    <w:rsid w:val="008B386D"/>
    <w:rsid w:val="008B39A9"/>
    <w:rsid w:val="008B3D5E"/>
    <w:rsid w:val="008B3F50"/>
    <w:rsid w:val="008B418F"/>
    <w:rsid w:val="008B494E"/>
    <w:rsid w:val="008B4C7F"/>
    <w:rsid w:val="008B4FCF"/>
    <w:rsid w:val="008B51A3"/>
    <w:rsid w:val="008B576B"/>
    <w:rsid w:val="008B5BCD"/>
    <w:rsid w:val="008B5D3E"/>
    <w:rsid w:val="008B6081"/>
    <w:rsid w:val="008B6404"/>
    <w:rsid w:val="008B67D9"/>
    <w:rsid w:val="008B69BF"/>
    <w:rsid w:val="008B6C13"/>
    <w:rsid w:val="008B6FF5"/>
    <w:rsid w:val="008B7A1A"/>
    <w:rsid w:val="008B7EEE"/>
    <w:rsid w:val="008C0287"/>
    <w:rsid w:val="008C04A6"/>
    <w:rsid w:val="008C05A7"/>
    <w:rsid w:val="008C07DF"/>
    <w:rsid w:val="008C0B61"/>
    <w:rsid w:val="008C0B82"/>
    <w:rsid w:val="008C0D5F"/>
    <w:rsid w:val="008C11EC"/>
    <w:rsid w:val="008C1A9C"/>
    <w:rsid w:val="008C1AE5"/>
    <w:rsid w:val="008C25EE"/>
    <w:rsid w:val="008C2733"/>
    <w:rsid w:val="008C27FC"/>
    <w:rsid w:val="008C2A29"/>
    <w:rsid w:val="008C2F64"/>
    <w:rsid w:val="008C3353"/>
    <w:rsid w:val="008C395A"/>
    <w:rsid w:val="008C39EC"/>
    <w:rsid w:val="008C4167"/>
    <w:rsid w:val="008C46D9"/>
    <w:rsid w:val="008C494B"/>
    <w:rsid w:val="008C495E"/>
    <w:rsid w:val="008C4B22"/>
    <w:rsid w:val="008C4C05"/>
    <w:rsid w:val="008C4E85"/>
    <w:rsid w:val="008C4EB8"/>
    <w:rsid w:val="008C5635"/>
    <w:rsid w:val="008C58DB"/>
    <w:rsid w:val="008C5D2E"/>
    <w:rsid w:val="008C5D6F"/>
    <w:rsid w:val="008C60D3"/>
    <w:rsid w:val="008C62D8"/>
    <w:rsid w:val="008C6794"/>
    <w:rsid w:val="008C684D"/>
    <w:rsid w:val="008C68A8"/>
    <w:rsid w:val="008C6A89"/>
    <w:rsid w:val="008C6D5D"/>
    <w:rsid w:val="008C6F93"/>
    <w:rsid w:val="008C7104"/>
    <w:rsid w:val="008C71F8"/>
    <w:rsid w:val="008C72DC"/>
    <w:rsid w:val="008C74F1"/>
    <w:rsid w:val="008C768A"/>
    <w:rsid w:val="008C76B9"/>
    <w:rsid w:val="008C7703"/>
    <w:rsid w:val="008C7895"/>
    <w:rsid w:val="008C7B76"/>
    <w:rsid w:val="008C7C62"/>
    <w:rsid w:val="008C7F59"/>
    <w:rsid w:val="008C7F71"/>
    <w:rsid w:val="008D04A6"/>
    <w:rsid w:val="008D069E"/>
    <w:rsid w:val="008D074E"/>
    <w:rsid w:val="008D07CA"/>
    <w:rsid w:val="008D083B"/>
    <w:rsid w:val="008D0B14"/>
    <w:rsid w:val="008D0BC7"/>
    <w:rsid w:val="008D0C7A"/>
    <w:rsid w:val="008D0D6E"/>
    <w:rsid w:val="008D10EB"/>
    <w:rsid w:val="008D1104"/>
    <w:rsid w:val="008D114A"/>
    <w:rsid w:val="008D11B8"/>
    <w:rsid w:val="008D14D1"/>
    <w:rsid w:val="008D1711"/>
    <w:rsid w:val="008D172F"/>
    <w:rsid w:val="008D1B65"/>
    <w:rsid w:val="008D1C5A"/>
    <w:rsid w:val="008D1F4C"/>
    <w:rsid w:val="008D2494"/>
    <w:rsid w:val="008D2907"/>
    <w:rsid w:val="008D2C7D"/>
    <w:rsid w:val="008D339F"/>
    <w:rsid w:val="008D3701"/>
    <w:rsid w:val="008D3886"/>
    <w:rsid w:val="008D3C26"/>
    <w:rsid w:val="008D3E52"/>
    <w:rsid w:val="008D419C"/>
    <w:rsid w:val="008D43B4"/>
    <w:rsid w:val="008D47E7"/>
    <w:rsid w:val="008D4842"/>
    <w:rsid w:val="008D48F0"/>
    <w:rsid w:val="008D49B2"/>
    <w:rsid w:val="008D4A5F"/>
    <w:rsid w:val="008D4B5E"/>
    <w:rsid w:val="008D5018"/>
    <w:rsid w:val="008D5043"/>
    <w:rsid w:val="008D5380"/>
    <w:rsid w:val="008D5A1A"/>
    <w:rsid w:val="008D5A2C"/>
    <w:rsid w:val="008D5BCA"/>
    <w:rsid w:val="008D5C48"/>
    <w:rsid w:val="008D5D10"/>
    <w:rsid w:val="008D5F81"/>
    <w:rsid w:val="008D62B4"/>
    <w:rsid w:val="008D669D"/>
    <w:rsid w:val="008D670A"/>
    <w:rsid w:val="008D69FD"/>
    <w:rsid w:val="008D7169"/>
    <w:rsid w:val="008D7351"/>
    <w:rsid w:val="008D7418"/>
    <w:rsid w:val="008D7AD0"/>
    <w:rsid w:val="008D7B90"/>
    <w:rsid w:val="008D7C8A"/>
    <w:rsid w:val="008D7E40"/>
    <w:rsid w:val="008E056E"/>
    <w:rsid w:val="008E091A"/>
    <w:rsid w:val="008E1331"/>
    <w:rsid w:val="008E1631"/>
    <w:rsid w:val="008E1CB5"/>
    <w:rsid w:val="008E2722"/>
    <w:rsid w:val="008E2FB1"/>
    <w:rsid w:val="008E3024"/>
    <w:rsid w:val="008E37FB"/>
    <w:rsid w:val="008E3B7A"/>
    <w:rsid w:val="008E3C4E"/>
    <w:rsid w:val="008E3D09"/>
    <w:rsid w:val="008E3D8A"/>
    <w:rsid w:val="008E3DCB"/>
    <w:rsid w:val="008E44A6"/>
    <w:rsid w:val="008E45AE"/>
    <w:rsid w:val="008E482E"/>
    <w:rsid w:val="008E494B"/>
    <w:rsid w:val="008E49C5"/>
    <w:rsid w:val="008E5980"/>
    <w:rsid w:val="008E5EF0"/>
    <w:rsid w:val="008E6292"/>
    <w:rsid w:val="008E62D0"/>
    <w:rsid w:val="008E63C6"/>
    <w:rsid w:val="008E6EA3"/>
    <w:rsid w:val="008E71CC"/>
    <w:rsid w:val="008E728F"/>
    <w:rsid w:val="008E7377"/>
    <w:rsid w:val="008E73B0"/>
    <w:rsid w:val="008E7660"/>
    <w:rsid w:val="008E792F"/>
    <w:rsid w:val="008E7BBF"/>
    <w:rsid w:val="008E7BD9"/>
    <w:rsid w:val="008F0172"/>
    <w:rsid w:val="008F01C4"/>
    <w:rsid w:val="008F0294"/>
    <w:rsid w:val="008F05D4"/>
    <w:rsid w:val="008F0FD1"/>
    <w:rsid w:val="008F125C"/>
    <w:rsid w:val="008F1651"/>
    <w:rsid w:val="008F1D6C"/>
    <w:rsid w:val="008F1D70"/>
    <w:rsid w:val="008F21E8"/>
    <w:rsid w:val="008F23EB"/>
    <w:rsid w:val="008F2430"/>
    <w:rsid w:val="008F256C"/>
    <w:rsid w:val="008F25E3"/>
    <w:rsid w:val="008F27CC"/>
    <w:rsid w:val="008F2977"/>
    <w:rsid w:val="008F3052"/>
    <w:rsid w:val="008F3072"/>
    <w:rsid w:val="008F31AD"/>
    <w:rsid w:val="008F3629"/>
    <w:rsid w:val="008F3B78"/>
    <w:rsid w:val="008F3E0F"/>
    <w:rsid w:val="008F42E9"/>
    <w:rsid w:val="008F4DD4"/>
    <w:rsid w:val="008F53E7"/>
    <w:rsid w:val="008F56E4"/>
    <w:rsid w:val="008F570F"/>
    <w:rsid w:val="008F5B3C"/>
    <w:rsid w:val="008F5CC6"/>
    <w:rsid w:val="008F5EAA"/>
    <w:rsid w:val="008F5F4E"/>
    <w:rsid w:val="008F612D"/>
    <w:rsid w:val="008F6267"/>
    <w:rsid w:val="008F653C"/>
    <w:rsid w:val="008F6563"/>
    <w:rsid w:val="008F6664"/>
    <w:rsid w:val="008F6BB7"/>
    <w:rsid w:val="008F6BBC"/>
    <w:rsid w:val="008F6C11"/>
    <w:rsid w:val="008F6F48"/>
    <w:rsid w:val="008F72D7"/>
    <w:rsid w:val="008F7935"/>
    <w:rsid w:val="008F7BC6"/>
    <w:rsid w:val="008F7C3B"/>
    <w:rsid w:val="008F7E5E"/>
    <w:rsid w:val="008F7FCF"/>
    <w:rsid w:val="00900665"/>
    <w:rsid w:val="009006F0"/>
    <w:rsid w:val="0090090A"/>
    <w:rsid w:val="0090093A"/>
    <w:rsid w:val="00900B64"/>
    <w:rsid w:val="00900CCE"/>
    <w:rsid w:val="00900E7B"/>
    <w:rsid w:val="00901158"/>
    <w:rsid w:val="009013B0"/>
    <w:rsid w:val="009013DE"/>
    <w:rsid w:val="00901447"/>
    <w:rsid w:val="009015B0"/>
    <w:rsid w:val="00901808"/>
    <w:rsid w:val="00901AA8"/>
    <w:rsid w:val="00902092"/>
    <w:rsid w:val="009024E3"/>
    <w:rsid w:val="00902569"/>
    <w:rsid w:val="00902752"/>
    <w:rsid w:val="00902A7B"/>
    <w:rsid w:val="00902F4F"/>
    <w:rsid w:val="00903436"/>
    <w:rsid w:val="0090352C"/>
    <w:rsid w:val="00903DBB"/>
    <w:rsid w:val="00903EA2"/>
    <w:rsid w:val="00903FE4"/>
    <w:rsid w:val="009040D4"/>
    <w:rsid w:val="00904458"/>
    <w:rsid w:val="009046E0"/>
    <w:rsid w:val="0090485A"/>
    <w:rsid w:val="0090499A"/>
    <w:rsid w:val="00904BEB"/>
    <w:rsid w:val="009051ED"/>
    <w:rsid w:val="00905429"/>
    <w:rsid w:val="009059B0"/>
    <w:rsid w:val="00905A4B"/>
    <w:rsid w:val="00905B92"/>
    <w:rsid w:val="00905B93"/>
    <w:rsid w:val="00905DB1"/>
    <w:rsid w:val="00906224"/>
    <w:rsid w:val="009066A5"/>
    <w:rsid w:val="00906862"/>
    <w:rsid w:val="00906ADE"/>
    <w:rsid w:val="00906E61"/>
    <w:rsid w:val="0090767F"/>
    <w:rsid w:val="009078EC"/>
    <w:rsid w:val="00907E70"/>
    <w:rsid w:val="00910212"/>
    <w:rsid w:val="0091025F"/>
    <w:rsid w:val="00910E96"/>
    <w:rsid w:val="009111DA"/>
    <w:rsid w:val="00911B79"/>
    <w:rsid w:val="00911CAE"/>
    <w:rsid w:val="00911FFE"/>
    <w:rsid w:val="00912601"/>
    <w:rsid w:val="009128AD"/>
    <w:rsid w:val="00912BB7"/>
    <w:rsid w:val="00912C69"/>
    <w:rsid w:val="00912CCE"/>
    <w:rsid w:val="00913418"/>
    <w:rsid w:val="00913A30"/>
    <w:rsid w:val="00913B09"/>
    <w:rsid w:val="00913B0A"/>
    <w:rsid w:val="00913F0E"/>
    <w:rsid w:val="00913F15"/>
    <w:rsid w:val="0091426F"/>
    <w:rsid w:val="00914300"/>
    <w:rsid w:val="0091430C"/>
    <w:rsid w:val="00914AA3"/>
    <w:rsid w:val="00914B10"/>
    <w:rsid w:val="00914B43"/>
    <w:rsid w:val="00914CD0"/>
    <w:rsid w:val="00914EA4"/>
    <w:rsid w:val="00915018"/>
    <w:rsid w:val="00915833"/>
    <w:rsid w:val="00915C5A"/>
    <w:rsid w:val="00915EDC"/>
    <w:rsid w:val="00915FA1"/>
    <w:rsid w:val="009160BC"/>
    <w:rsid w:val="00916108"/>
    <w:rsid w:val="00916240"/>
    <w:rsid w:val="009163E6"/>
    <w:rsid w:val="00916403"/>
    <w:rsid w:val="009164ED"/>
    <w:rsid w:val="00916673"/>
    <w:rsid w:val="009166F8"/>
    <w:rsid w:val="00916825"/>
    <w:rsid w:val="00916BA4"/>
    <w:rsid w:val="00916EC2"/>
    <w:rsid w:val="00916F67"/>
    <w:rsid w:val="0091741B"/>
    <w:rsid w:val="0091775C"/>
    <w:rsid w:val="009178A2"/>
    <w:rsid w:val="00917986"/>
    <w:rsid w:val="009179CD"/>
    <w:rsid w:val="00917E28"/>
    <w:rsid w:val="00917F9C"/>
    <w:rsid w:val="0092071A"/>
    <w:rsid w:val="0092074A"/>
    <w:rsid w:val="009208A6"/>
    <w:rsid w:val="00920E26"/>
    <w:rsid w:val="00920F4B"/>
    <w:rsid w:val="00921454"/>
    <w:rsid w:val="00921477"/>
    <w:rsid w:val="0092147D"/>
    <w:rsid w:val="009219C7"/>
    <w:rsid w:val="00921C46"/>
    <w:rsid w:val="00921FDE"/>
    <w:rsid w:val="009221DC"/>
    <w:rsid w:val="00922379"/>
    <w:rsid w:val="009223BE"/>
    <w:rsid w:val="009228C4"/>
    <w:rsid w:val="0092290F"/>
    <w:rsid w:val="009229BA"/>
    <w:rsid w:val="00922A1C"/>
    <w:rsid w:val="00922BB6"/>
    <w:rsid w:val="00922C60"/>
    <w:rsid w:val="0092312A"/>
    <w:rsid w:val="00923278"/>
    <w:rsid w:val="009236AE"/>
    <w:rsid w:val="009236D9"/>
    <w:rsid w:val="00923768"/>
    <w:rsid w:val="00923C19"/>
    <w:rsid w:val="00923EFA"/>
    <w:rsid w:val="009241A9"/>
    <w:rsid w:val="00924355"/>
    <w:rsid w:val="009245DC"/>
    <w:rsid w:val="00924633"/>
    <w:rsid w:val="0092486F"/>
    <w:rsid w:val="00924F39"/>
    <w:rsid w:val="009250E6"/>
    <w:rsid w:val="009251BC"/>
    <w:rsid w:val="009251C7"/>
    <w:rsid w:val="009252C5"/>
    <w:rsid w:val="00925487"/>
    <w:rsid w:val="00925621"/>
    <w:rsid w:val="00925638"/>
    <w:rsid w:val="00925847"/>
    <w:rsid w:val="00925A11"/>
    <w:rsid w:val="00925AA5"/>
    <w:rsid w:val="00925AAC"/>
    <w:rsid w:val="0092605F"/>
    <w:rsid w:val="00926141"/>
    <w:rsid w:val="009264A0"/>
    <w:rsid w:val="009265C8"/>
    <w:rsid w:val="009268F6"/>
    <w:rsid w:val="00927566"/>
    <w:rsid w:val="0092765E"/>
    <w:rsid w:val="0092790B"/>
    <w:rsid w:val="00927FE8"/>
    <w:rsid w:val="00930B0D"/>
    <w:rsid w:val="00930D03"/>
    <w:rsid w:val="00930D1C"/>
    <w:rsid w:val="00930D1F"/>
    <w:rsid w:val="00931212"/>
    <w:rsid w:val="00931477"/>
    <w:rsid w:val="00931550"/>
    <w:rsid w:val="00931F41"/>
    <w:rsid w:val="00932280"/>
    <w:rsid w:val="009324C2"/>
    <w:rsid w:val="009326CA"/>
    <w:rsid w:val="009326E0"/>
    <w:rsid w:val="0093279A"/>
    <w:rsid w:val="00932D9E"/>
    <w:rsid w:val="00932E5D"/>
    <w:rsid w:val="009335A9"/>
    <w:rsid w:val="00933BA5"/>
    <w:rsid w:val="00933EBC"/>
    <w:rsid w:val="00933F03"/>
    <w:rsid w:val="00933FE5"/>
    <w:rsid w:val="009340A5"/>
    <w:rsid w:val="00934521"/>
    <w:rsid w:val="00934648"/>
    <w:rsid w:val="00935005"/>
    <w:rsid w:val="009352BC"/>
    <w:rsid w:val="0093540D"/>
    <w:rsid w:val="00935D22"/>
    <w:rsid w:val="00935F51"/>
    <w:rsid w:val="00936120"/>
    <w:rsid w:val="00936561"/>
    <w:rsid w:val="009366CE"/>
    <w:rsid w:val="00936995"/>
    <w:rsid w:val="00936BE8"/>
    <w:rsid w:val="00936C6F"/>
    <w:rsid w:val="00936FC4"/>
    <w:rsid w:val="00937203"/>
    <w:rsid w:val="0093733A"/>
    <w:rsid w:val="009375BD"/>
    <w:rsid w:val="00937814"/>
    <w:rsid w:val="00937841"/>
    <w:rsid w:val="00937C68"/>
    <w:rsid w:val="00937E2A"/>
    <w:rsid w:val="00937FC8"/>
    <w:rsid w:val="0094019D"/>
    <w:rsid w:val="00940340"/>
    <w:rsid w:val="009404BD"/>
    <w:rsid w:val="00940918"/>
    <w:rsid w:val="00940B1B"/>
    <w:rsid w:val="00940D35"/>
    <w:rsid w:val="00940D89"/>
    <w:rsid w:val="00940F37"/>
    <w:rsid w:val="00940F85"/>
    <w:rsid w:val="00941770"/>
    <w:rsid w:val="009417AE"/>
    <w:rsid w:val="0094184A"/>
    <w:rsid w:val="00941A22"/>
    <w:rsid w:val="00941AF6"/>
    <w:rsid w:val="00941EC8"/>
    <w:rsid w:val="00942159"/>
    <w:rsid w:val="00942259"/>
    <w:rsid w:val="00942794"/>
    <w:rsid w:val="00942889"/>
    <w:rsid w:val="00942BC8"/>
    <w:rsid w:val="00942C11"/>
    <w:rsid w:val="009430A2"/>
    <w:rsid w:val="00943117"/>
    <w:rsid w:val="00943309"/>
    <w:rsid w:val="0094351F"/>
    <w:rsid w:val="00943CA0"/>
    <w:rsid w:val="00943D7C"/>
    <w:rsid w:val="0094443A"/>
    <w:rsid w:val="0094481F"/>
    <w:rsid w:val="00944AF0"/>
    <w:rsid w:val="00944B5F"/>
    <w:rsid w:val="0094512C"/>
    <w:rsid w:val="009455FF"/>
    <w:rsid w:val="0094564C"/>
    <w:rsid w:val="00945B8F"/>
    <w:rsid w:val="00945C11"/>
    <w:rsid w:val="00945C4C"/>
    <w:rsid w:val="009461CB"/>
    <w:rsid w:val="00946259"/>
    <w:rsid w:val="00946469"/>
    <w:rsid w:val="009464E0"/>
    <w:rsid w:val="00946D5C"/>
    <w:rsid w:val="00946EF4"/>
    <w:rsid w:val="0094725D"/>
    <w:rsid w:val="00947B64"/>
    <w:rsid w:val="00947CB4"/>
    <w:rsid w:val="00950621"/>
    <w:rsid w:val="009508D9"/>
    <w:rsid w:val="00950A25"/>
    <w:rsid w:val="00950BAB"/>
    <w:rsid w:val="00950DA9"/>
    <w:rsid w:val="0095150A"/>
    <w:rsid w:val="00951B30"/>
    <w:rsid w:val="00951B7B"/>
    <w:rsid w:val="009522D1"/>
    <w:rsid w:val="009522E7"/>
    <w:rsid w:val="009526E2"/>
    <w:rsid w:val="00952766"/>
    <w:rsid w:val="0095291A"/>
    <w:rsid w:val="00953500"/>
    <w:rsid w:val="0095391D"/>
    <w:rsid w:val="00953A9D"/>
    <w:rsid w:val="00953ED2"/>
    <w:rsid w:val="0095401B"/>
    <w:rsid w:val="009541B3"/>
    <w:rsid w:val="009541FD"/>
    <w:rsid w:val="00954263"/>
    <w:rsid w:val="009543BB"/>
    <w:rsid w:val="009544EF"/>
    <w:rsid w:val="00954536"/>
    <w:rsid w:val="00954698"/>
    <w:rsid w:val="009547F8"/>
    <w:rsid w:val="00954AF9"/>
    <w:rsid w:val="00954F1B"/>
    <w:rsid w:val="009551F5"/>
    <w:rsid w:val="0095566B"/>
    <w:rsid w:val="00955B83"/>
    <w:rsid w:val="00955DA0"/>
    <w:rsid w:val="009560FB"/>
    <w:rsid w:val="009562FD"/>
    <w:rsid w:val="0095686A"/>
    <w:rsid w:val="00956A5C"/>
    <w:rsid w:val="00956A84"/>
    <w:rsid w:val="00956C62"/>
    <w:rsid w:val="00956C83"/>
    <w:rsid w:val="00956DE5"/>
    <w:rsid w:val="00957483"/>
    <w:rsid w:val="00957CB3"/>
    <w:rsid w:val="00960236"/>
    <w:rsid w:val="009606BD"/>
    <w:rsid w:val="009608F1"/>
    <w:rsid w:val="00960AC2"/>
    <w:rsid w:val="00960B46"/>
    <w:rsid w:val="00961177"/>
    <w:rsid w:val="009613FF"/>
    <w:rsid w:val="00961C4B"/>
    <w:rsid w:val="00961C7A"/>
    <w:rsid w:val="00962131"/>
    <w:rsid w:val="009629F1"/>
    <w:rsid w:val="00962ACF"/>
    <w:rsid w:val="00962F1A"/>
    <w:rsid w:val="00962F56"/>
    <w:rsid w:val="00962FB6"/>
    <w:rsid w:val="0096361A"/>
    <w:rsid w:val="009636C1"/>
    <w:rsid w:val="00963903"/>
    <w:rsid w:val="00963C6F"/>
    <w:rsid w:val="00963F16"/>
    <w:rsid w:val="00964448"/>
    <w:rsid w:val="00964A09"/>
    <w:rsid w:val="00964B8C"/>
    <w:rsid w:val="00964E12"/>
    <w:rsid w:val="00964E5B"/>
    <w:rsid w:val="00964F17"/>
    <w:rsid w:val="00964FCA"/>
    <w:rsid w:val="00965120"/>
    <w:rsid w:val="0096525F"/>
    <w:rsid w:val="00965346"/>
    <w:rsid w:val="00965438"/>
    <w:rsid w:val="0096553E"/>
    <w:rsid w:val="00965F44"/>
    <w:rsid w:val="00965FD1"/>
    <w:rsid w:val="009662B5"/>
    <w:rsid w:val="00966344"/>
    <w:rsid w:val="009664DA"/>
    <w:rsid w:val="0096658E"/>
    <w:rsid w:val="0096697A"/>
    <w:rsid w:val="00966E97"/>
    <w:rsid w:val="009673BF"/>
    <w:rsid w:val="00967457"/>
    <w:rsid w:val="009676A7"/>
    <w:rsid w:val="0096780A"/>
    <w:rsid w:val="00967ACE"/>
    <w:rsid w:val="00967AFB"/>
    <w:rsid w:val="00967CE9"/>
    <w:rsid w:val="009701F4"/>
    <w:rsid w:val="009702A1"/>
    <w:rsid w:val="00970341"/>
    <w:rsid w:val="0097034D"/>
    <w:rsid w:val="0097073C"/>
    <w:rsid w:val="009709C1"/>
    <w:rsid w:val="00970C75"/>
    <w:rsid w:val="00971302"/>
    <w:rsid w:val="00971438"/>
    <w:rsid w:val="00971CE7"/>
    <w:rsid w:val="00971E3C"/>
    <w:rsid w:val="0097235F"/>
    <w:rsid w:val="00972632"/>
    <w:rsid w:val="009729D4"/>
    <w:rsid w:val="00972E9F"/>
    <w:rsid w:val="00972EA8"/>
    <w:rsid w:val="00972FFA"/>
    <w:rsid w:val="00974062"/>
    <w:rsid w:val="009741A3"/>
    <w:rsid w:val="009742A4"/>
    <w:rsid w:val="009746A0"/>
    <w:rsid w:val="0097572F"/>
    <w:rsid w:val="00975878"/>
    <w:rsid w:val="00975DCE"/>
    <w:rsid w:val="009760ED"/>
    <w:rsid w:val="00976111"/>
    <w:rsid w:val="009762C5"/>
    <w:rsid w:val="00976716"/>
    <w:rsid w:val="00976755"/>
    <w:rsid w:val="009768C2"/>
    <w:rsid w:val="00976C79"/>
    <w:rsid w:val="00976C98"/>
    <w:rsid w:val="00976DFA"/>
    <w:rsid w:val="0097719E"/>
    <w:rsid w:val="00977285"/>
    <w:rsid w:val="009776E8"/>
    <w:rsid w:val="00977774"/>
    <w:rsid w:val="0097787E"/>
    <w:rsid w:val="00977AD6"/>
    <w:rsid w:val="00977C47"/>
    <w:rsid w:val="00977D6F"/>
    <w:rsid w:val="0098031D"/>
    <w:rsid w:val="0098041D"/>
    <w:rsid w:val="00980443"/>
    <w:rsid w:val="00980759"/>
    <w:rsid w:val="0098083D"/>
    <w:rsid w:val="00980855"/>
    <w:rsid w:val="00980D14"/>
    <w:rsid w:val="00980E0D"/>
    <w:rsid w:val="00980E87"/>
    <w:rsid w:val="00981254"/>
    <w:rsid w:val="0098152D"/>
    <w:rsid w:val="009815D7"/>
    <w:rsid w:val="009817B0"/>
    <w:rsid w:val="009818FA"/>
    <w:rsid w:val="00981911"/>
    <w:rsid w:val="00981A93"/>
    <w:rsid w:val="00981DA1"/>
    <w:rsid w:val="00982089"/>
    <w:rsid w:val="009821CE"/>
    <w:rsid w:val="009823FE"/>
    <w:rsid w:val="009825C6"/>
    <w:rsid w:val="00982887"/>
    <w:rsid w:val="00982935"/>
    <w:rsid w:val="0098322A"/>
    <w:rsid w:val="009832B8"/>
    <w:rsid w:val="00983561"/>
    <w:rsid w:val="00983598"/>
    <w:rsid w:val="00983904"/>
    <w:rsid w:val="00983A7C"/>
    <w:rsid w:val="00984389"/>
    <w:rsid w:val="00984394"/>
    <w:rsid w:val="00984539"/>
    <w:rsid w:val="009845FC"/>
    <w:rsid w:val="00984A8A"/>
    <w:rsid w:val="009852DA"/>
    <w:rsid w:val="00985398"/>
    <w:rsid w:val="00985674"/>
    <w:rsid w:val="00985717"/>
    <w:rsid w:val="0098587C"/>
    <w:rsid w:val="00985A2F"/>
    <w:rsid w:val="00985F0E"/>
    <w:rsid w:val="0098601D"/>
    <w:rsid w:val="00986074"/>
    <w:rsid w:val="00986355"/>
    <w:rsid w:val="00986505"/>
    <w:rsid w:val="00986742"/>
    <w:rsid w:val="0098695A"/>
    <w:rsid w:val="00986B5B"/>
    <w:rsid w:val="00986DA8"/>
    <w:rsid w:val="0098714E"/>
    <w:rsid w:val="009872E3"/>
    <w:rsid w:val="009872FC"/>
    <w:rsid w:val="0098755D"/>
    <w:rsid w:val="009877DE"/>
    <w:rsid w:val="0098780F"/>
    <w:rsid w:val="00987DDA"/>
    <w:rsid w:val="00990034"/>
    <w:rsid w:val="00990041"/>
    <w:rsid w:val="00990218"/>
    <w:rsid w:val="009904FC"/>
    <w:rsid w:val="0099055C"/>
    <w:rsid w:val="009905FB"/>
    <w:rsid w:val="00990A2F"/>
    <w:rsid w:val="00990A44"/>
    <w:rsid w:val="00990A99"/>
    <w:rsid w:val="00990DC7"/>
    <w:rsid w:val="00990ED1"/>
    <w:rsid w:val="00991300"/>
    <w:rsid w:val="0099158D"/>
    <w:rsid w:val="0099167F"/>
    <w:rsid w:val="00991849"/>
    <w:rsid w:val="00991B7A"/>
    <w:rsid w:val="00991BF6"/>
    <w:rsid w:val="00991D4A"/>
    <w:rsid w:val="00991E4B"/>
    <w:rsid w:val="009921B0"/>
    <w:rsid w:val="00992213"/>
    <w:rsid w:val="009924C8"/>
    <w:rsid w:val="009926E6"/>
    <w:rsid w:val="0099271A"/>
    <w:rsid w:val="00992B6D"/>
    <w:rsid w:val="00992C92"/>
    <w:rsid w:val="00992CBB"/>
    <w:rsid w:val="0099332D"/>
    <w:rsid w:val="009937CF"/>
    <w:rsid w:val="009939DF"/>
    <w:rsid w:val="00993D14"/>
    <w:rsid w:val="00993E10"/>
    <w:rsid w:val="00993E30"/>
    <w:rsid w:val="00993FDF"/>
    <w:rsid w:val="0099433F"/>
    <w:rsid w:val="009944B3"/>
    <w:rsid w:val="009944DE"/>
    <w:rsid w:val="0099488E"/>
    <w:rsid w:val="0099491A"/>
    <w:rsid w:val="00994ED4"/>
    <w:rsid w:val="00995040"/>
    <w:rsid w:val="009950CF"/>
    <w:rsid w:val="009954D1"/>
    <w:rsid w:val="00995703"/>
    <w:rsid w:val="00995A73"/>
    <w:rsid w:val="00995CDE"/>
    <w:rsid w:val="00995DEA"/>
    <w:rsid w:val="00995FDF"/>
    <w:rsid w:val="00996059"/>
    <w:rsid w:val="009966DA"/>
    <w:rsid w:val="009967BC"/>
    <w:rsid w:val="009969CC"/>
    <w:rsid w:val="00996BBE"/>
    <w:rsid w:val="00996D09"/>
    <w:rsid w:val="00996D31"/>
    <w:rsid w:val="00996E39"/>
    <w:rsid w:val="00996E91"/>
    <w:rsid w:val="00997EFB"/>
    <w:rsid w:val="00997F37"/>
    <w:rsid w:val="00997F88"/>
    <w:rsid w:val="009A0454"/>
    <w:rsid w:val="009A0FE3"/>
    <w:rsid w:val="009A126D"/>
    <w:rsid w:val="009A1385"/>
    <w:rsid w:val="009A1472"/>
    <w:rsid w:val="009A155C"/>
    <w:rsid w:val="009A1607"/>
    <w:rsid w:val="009A16B3"/>
    <w:rsid w:val="009A1819"/>
    <w:rsid w:val="009A18F8"/>
    <w:rsid w:val="009A1D2D"/>
    <w:rsid w:val="009A1D88"/>
    <w:rsid w:val="009A2195"/>
    <w:rsid w:val="009A24F2"/>
    <w:rsid w:val="009A26D8"/>
    <w:rsid w:val="009A272E"/>
    <w:rsid w:val="009A277C"/>
    <w:rsid w:val="009A2FC4"/>
    <w:rsid w:val="009A31DA"/>
    <w:rsid w:val="009A31FE"/>
    <w:rsid w:val="009A34E0"/>
    <w:rsid w:val="009A3563"/>
    <w:rsid w:val="009A3997"/>
    <w:rsid w:val="009A3C54"/>
    <w:rsid w:val="009A411C"/>
    <w:rsid w:val="009A4915"/>
    <w:rsid w:val="009A4BB4"/>
    <w:rsid w:val="009A5093"/>
    <w:rsid w:val="009A53AE"/>
    <w:rsid w:val="009A53F1"/>
    <w:rsid w:val="009A56BF"/>
    <w:rsid w:val="009A572B"/>
    <w:rsid w:val="009A58BB"/>
    <w:rsid w:val="009A58C5"/>
    <w:rsid w:val="009A595E"/>
    <w:rsid w:val="009A5AC5"/>
    <w:rsid w:val="009A5B5C"/>
    <w:rsid w:val="009A5C2C"/>
    <w:rsid w:val="009A5FA4"/>
    <w:rsid w:val="009A6056"/>
    <w:rsid w:val="009A613A"/>
    <w:rsid w:val="009A64BF"/>
    <w:rsid w:val="009A658F"/>
    <w:rsid w:val="009A65CD"/>
    <w:rsid w:val="009A6CEC"/>
    <w:rsid w:val="009A724C"/>
    <w:rsid w:val="009A72C4"/>
    <w:rsid w:val="009A737F"/>
    <w:rsid w:val="009A7725"/>
    <w:rsid w:val="009A7AD0"/>
    <w:rsid w:val="009A7D2E"/>
    <w:rsid w:val="009B007C"/>
    <w:rsid w:val="009B02F6"/>
    <w:rsid w:val="009B069B"/>
    <w:rsid w:val="009B088F"/>
    <w:rsid w:val="009B0EA3"/>
    <w:rsid w:val="009B0F89"/>
    <w:rsid w:val="009B1848"/>
    <w:rsid w:val="009B1BDE"/>
    <w:rsid w:val="009B1F9E"/>
    <w:rsid w:val="009B2114"/>
    <w:rsid w:val="009B2249"/>
    <w:rsid w:val="009B2297"/>
    <w:rsid w:val="009B22EC"/>
    <w:rsid w:val="009B2408"/>
    <w:rsid w:val="009B2707"/>
    <w:rsid w:val="009B277F"/>
    <w:rsid w:val="009B2805"/>
    <w:rsid w:val="009B2806"/>
    <w:rsid w:val="009B28D9"/>
    <w:rsid w:val="009B2950"/>
    <w:rsid w:val="009B29B0"/>
    <w:rsid w:val="009B2B3C"/>
    <w:rsid w:val="009B2B7B"/>
    <w:rsid w:val="009B2BFA"/>
    <w:rsid w:val="009B3475"/>
    <w:rsid w:val="009B3AC4"/>
    <w:rsid w:val="009B3B40"/>
    <w:rsid w:val="009B4366"/>
    <w:rsid w:val="009B4454"/>
    <w:rsid w:val="009B4C51"/>
    <w:rsid w:val="009B51FE"/>
    <w:rsid w:val="009B5520"/>
    <w:rsid w:val="009B56EC"/>
    <w:rsid w:val="009B5716"/>
    <w:rsid w:val="009B5768"/>
    <w:rsid w:val="009B5772"/>
    <w:rsid w:val="009B5ACD"/>
    <w:rsid w:val="009B5CB0"/>
    <w:rsid w:val="009B5F5D"/>
    <w:rsid w:val="009B622B"/>
    <w:rsid w:val="009B6309"/>
    <w:rsid w:val="009B6F4B"/>
    <w:rsid w:val="009B700D"/>
    <w:rsid w:val="009B7161"/>
    <w:rsid w:val="009B73BE"/>
    <w:rsid w:val="009B75DD"/>
    <w:rsid w:val="009B7A5B"/>
    <w:rsid w:val="009B7E8B"/>
    <w:rsid w:val="009B7E93"/>
    <w:rsid w:val="009C0238"/>
    <w:rsid w:val="009C02C2"/>
    <w:rsid w:val="009C0B0E"/>
    <w:rsid w:val="009C0C28"/>
    <w:rsid w:val="009C0E0C"/>
    <w:rsid w:val="009C119C"/>
    <w:rsid w:val="009C11E2"/>
    <w:rsid w:val="009C1379"/>
    <w:rsid w:val="009C139C"/>
    <w:rsid w:val="009C19BE"/>
    <w:rsid w:val="009C1A02"/>
    <w:rsid w:val="009C2382"/>
    <w:rsid w:val="009C250A"/>
    <w:rsid w:val="009C2773"/>
    <w:rsid w:val="009C278A"/>
    <w:rsid w:val="009C2AF9"/>
    <w:rsid w:val="009C2B58"/>
    <w:rsid w:val="009C2CE3"/>
    <w:rsid w:val="009C3547"/>
    <w:rsid w:val="009C3859"/>
    <w:rsid w:val="009C3B23"/>
    <w:rsid w:val="009C3B7B"/>
    <w:rsid w:val="009C3BB2"/>
    <w:rsid w:val="009C3E7A"/>
    <w:rsid w:val="009C40A9"/>
    <w:rsid w:val="009C44DE"/>
    <w:rsid w:val="009C4657"/>
    <w:rsid w:val="009C4692"/>
    <w:rsid w:val="009C4CC3"/>
    <w:rsid w:val="009C4F1D"/>
    <w:rsid w:val="009C4FF8"/>
    <w:rsid w:val="009C50C8"/>
    <w:rsid w:val="009C50E5"/>
    <w:rsid w:val="009C5391"/>
    <w:rsid w:val="009C53E8"/>
    <w:rsid w:val="009C543C"/>
    <w:rsid w:val="009C57AC"/>
    <w:rsid w:val="009C57B6"/>
    <w:rsid w:val="009C618D"/>
    <w:rsid w:val="009C627F"/>
    <w:rsid w:val="009C635B"/>
    <w:rsid w:val="009C6649"/>
    <w:rsid w:val="009C67F4"/>
    <w:rsid w:val="009C69CA"/>
    <w:rsid w:val="009C6AA7"/>
    <w:rsid w:val="009C6B26"/>
    <w:rsid w:val="009C6B2F"/>
    <w:rsid w:val="009C6C30"/>
    <w:rsid w:val="009C6F65"/>
    <w:rsid w:val="009C73FC"/>
    <w:rsid w:val="009C741D"/>
    <w:rsid w:val="009C744F"/>
    <w:rsid w:val="009C7511"/>
    <w:rsid w:val="009C7B70"/>
    <w:rsid w:val="009C7CA5"/>
    <w:rsid w:val="009C7FCD"/>
    <w:rsid w:val="009D0368"/>
    <w:rsid w:val="009D049E"/>
    <w:rsid w:val="009D04FE"/>
    <w:rsid w:val="009D07A3"/>
    <w:rsid w:val="009D08D1"/>
    <w:rsid w:val="009D09DB"/>
    <w:rsid w:val="009D0A71"/>
    <w:rsid w:val="009D1231"/>
    <w:rsid w:val="009D1759"/>
    <w:rsid w:val="009D17F0"/>
    <w:rsid w:val="009D188C"/>
    <w:rsid w:val="009D18F5"/>
    <w:rsid w:val="009D1F18"/>
    <w:rsid w:val="009D212B"/>
    <w:rsid w:val="009D2317"/>
    <w:rsid w:val="009D2410"/>
    <w:rsid w:val="009D24B9"/>
    <w:rsid w:val="009D285C"/>
    <w:rsid w:val="009D2B03"/>
    <w:rsid w:val="009D2B53"/>
    <w:rsid w:val="009D2CFF"/>
    <w:rsid w:val="009D358F"/>
    <w:rsid w:val="009D397E"/>
    <w:rsid w:val="009D3B71"/>
    <w:rsid w:val="009D3BC1"/>
    <w:rsid w:val="009D4164"/>
    <w:rsid w:val="009D45C4"/>
    <w:rsid w:val="009D4913"/>
    <w:rsid w:val="009D512D"/>
    <w:rsid w:val="009D523C"/>
    <w:rsid w:val="009D569E"/>
    <w:rsid w:val="009D570E"/>
    <w:rsid w:val="009D5982"/>
    <w:rsid w:val="009D5992"/>
    <w:rsid w:val="009D59BA"/>
    <w:rsid w:val="009D5DAF"/>
    <w:rsid w:val="009D5DCC"/>
    <w:rsid w:val="009D619D"/>
    <w:rsid w:val="009D61E9"/>
    <w:rsid w:val="009D647C"/>
    <w:rsid w:val="009D6811"/>
    <w:rsid w:val="009D69A5"/>
    <w:rsid w:val="009D69B6"/>
    <w:rsid w:val="009D6AC1"/>
    <w:rsid w:val="009D6AFD"/>
    <w:rsid w:val="009D6B2A"/>
    <w:rsid w:val="009D6D6E"/>
    <w:rsid w:val="009D6DC6"/>
    <w:rsid w:val="009D6F4E"/>
    <w:rsid w:val="009D6FF6"/>
    <w:rsid w:val="009D74DD"/>
    <w:rsid w:val="009D75C0"/>
    <w:rsid w:val="009D76F6"/>
    <w:rsid w:val="009D7707"/>
    <w:rsid w:val="009D793F"/>
    <w:rsid w:val="009D7AC2"/>
    <w:rsid w:val="009D7BCD"/>
    <w:rsid w:val="009D7E16"/>
    <w:rsid w:val="009D7F12"/>
    <w:rsid w:val="009E037D"/>
    <w:rsid w:val="009E04E4"/>
    <w:rsid w:val="009E0695"/>
    <w:rsid w:val="009E08DB"/>
    <w:rsid w:val="009E0CA5"/>
    <w:rsid w:val="009E1183"/>
    <w:rsid w:val="009E11DD"/>
    <w:rsid w:val="009E1444"/>
    <w:rsid w:val="009E14F4"/>
    <w:rsid w:val="009E1619"/>
    <w:rsid w:val="009E1626"/>
    <w:rsid w:val="009E171B"/>
    <w:rsid w:val="009E1797"/>
    <w:rsid w:val="009E1A48"/>
    <w:rsid w:val="009E2225"/>
    <w:rsid w:val="009E22F0"/>
    <w:rsid w:val="009E2402"/>
    <w:rsid w:val="009E240C"/>
    <w:rsid w:val="009E26BA"/>
    <w:rsid w:val="009E33B1"/>
    <w:rsid w:val="009E3487"/>
    <w:rsid w:val="009E35B4"/>
    <w:rsid w:val="009E39F6"/>
    <w:rsid w:val="009E3B9D"/>
    <w:rsid w:val="009E404D"/>
    <w:rsid w:val="009E40B8"/>
    <w:rsid w:val="009E4413"/>
    <w:rsid w:val="009E44B3"/>
    <w:rsid w:val="009E4D99"/>
    <w:rsid w:val="009E4DD2"/>
    <w:rsid w:val="009E56B5"/>
    <w:rsid w:val="009E56E8"/>
    <w:rsid w:val="009E5778"/>
    <w:rsid w:val="009E5A1B"/>
    <w:rsid w:val="009E5A60"/>
    <w:rsid w:val="009E5AB5"/>
    <w:rsid w:val="009E5C11"/>
    <w:rsid w:val="009E5D20"/>
    <w:rsid w:val="009E5EB3"/>
    <w:rsid w:val="009E6072"/>
    <w:rsid w:val="009E611D"/>
    <w:rsid w:val="009E6578"/>
    <w:rsid w:val="009E66D6"/>
    <w:rsid w:val="009E682A"/>
    <w:rsid w:val="009E6ADB"/>
    <w:rsid w:val="009E6B01"/>
    <w:rsid w:val="009E6BE2"/>
    <w:rsid w:val="009E6C21"/>
    <w:rsid w:val="009E6F5B"/>
    <w:rsid w:val="009E7E6C"/>
    <w:rsid w:val="009F018D"/>
    <w:rsid w:val="009F0376"/>
    <w:rsid w:val="009F04B8"/>
    <w:rsid w:val="009F0643"/>
    <w:rsid w:val="009F0AE5"/>
    <w:rsid w:val="009F0DC3"/>
    <w:rsid w:val="009F10D4"/>
    <w:rsid w:val="009F12E5"/>
    <w:rsid w:val="009F2030"/>
    <w:rsid w:val="009F2908"/>
    <w:rsid w:val="009F2A6B"/>
    <w:rsid w:val="009F2BB4"/>
    <w:rsid w:val="009F2DDA"/>
    <w:rsid w:val="009F3162"/>
    <w:rsid w:val="009F3234"/>
    <w:rsid w:val="009F395E"/>
    <w:rsid w:val="009F3C66"/>
    <w:rsid w:val="009F3C81"/>
    <w:rsid w:val="009F40A6"/>
    <w:rsid w:val="009F40E9"/>
    <w:rsid w:val="009F431F"/>
    <w:rsid w:val="009F48F8"/>
    <w:rsid w:val="009F4D1E"/>
    <w:rsid w:val="009F4D74"/>
    <w:rsid w:val="009F4E84"/>
    <w:rsid w:val="009F4FB7"/>
    <w:rsid w:val="009F5129"/>
    <w:rsid w:val="009F584D"/>
    <w:rsid w:val="009F5B9D"/>
    <w:rsid w:val="009F607F"/>
    <w:rsid w:val="009F62AD"/>
    <w:rsid w:val="009F65A1"/>
    <w:rsid w:val="009F667F"/>
    <w:rsid w:val="009F6CD1"/>
    <w:rsid w:val="009F6E8E"/>
    <w:rsid w:val="009F70BE"/>
    <w:rsid w:val="009F70E9"/>
    <w:rsid w:val="009F7475"/>
    <w:rsid w:val="009F75FE"/>
    <w:rsid w:val="009F765D"/>
    <w:rsid w:val="009F7770"/>
    <w:rsid w:val="009F7945"/>
    <w:rsid w:val="009F795D"/>
    <w:rsid w:val="009F7D18"/>
    <w:rsid w:val="009F7D84"/>
    <w:rsid w:val="00A00048"/>
    <w:rsid w:val="00A00436"/>
    <w:rsid w:val="00A004E3"/>
    <w:rsid w:val="00A005C5"/>
    <w:rsid w:val="00A0065D"/>
    <w:rsid w:val="00A008B7"/>
    <w:rsid w:val="00A00C8D"/>
    <w:rsid w:val="00A00FD7"/>
    <w:rsid w:val="00A014D5"/>
    <w:rsid w:val="00A015E8"/>
    <w:rsid w:val="00A0199C"/>
    <w:rsid w:val="00A01E8D"/>
    <w:rsid w:val="00A01ED3"/>
    <w:rsid w:val="00A0228B"/>
    <w:rsid w:val="00A02424"/>
    <w:rsid w:val="00A02651"/>
    <w:rsid w:val="00A028E2"/>
    <w:rsid w:val="00A02B99"/>
    <w:rsid w:val="00A0307F"/>
    <w:rsid w:val="00A032FA"/>
    <w:rsid w:val="00A03495"/>
    <w:rsid w:val="00A03504"/>
    <w:rsid w:val="00A036F4"/>
    <w:rsid w:val="00A036F6"/>
    <w:rsid w:val="00A0413B"/>
    <w:rsid w:val="00A0429B"/>
    <w:rsid w:val="00A049E8"/>
    <w:rsid w:val="00A04CA1"/>
    <w:rsid w:val="00A04DF6"/>
    <w:rsid w:val="00A05349"/>
    <w:rsid w:val="00A0544E"/>
    <w:rsid w:val="00A05622"/>
    <w:rsid w:val="00A058D8"/>
    <w:rsid w:val="00A05FF5"/>
    <w:rsid w:val="00A06033"/>
    <w:rsid w:val="00A0627C"/>
    <w:rsid w:val="00A06739"/>
    <w:rsid w:val="00A06EA1"/>
    <w:rsid w:val="00A06FD7"/>
    <w:rsid w:val="00A07093"/>
    <w:rsid w:val="00A07432"/>
    <w:rsid w:val="00A07450"/>
    <w:rsid w:val="00A07489"/>
    <w:rsid w:val="00A07582"/>
    <w:rsid w:val="00A07943"/>
    <w:rsid w:val="00A07AD4"/>
    <w:rsid w:val="00A07CA9"/>
    <w:rsid w:val="00A07D47"/>
    <w:rsid w:val="00A07E16"/>
    <w:rsid w:val="00A07FE7"/>
    <w:rsid w:val="00A100AD"/>
    <w:rsid w:val="00A10593"/>
    <w:rsid w:val="00A10782"/>
    <w:rsid w:val="00A10C08"/>
    <w:rsid w:val="00A11059"/>
    <w:rsid w:val="00A1132C"/>
    <w:rsid w:val="00A11472"/>
    <w:rsid w:val="00A116B2"/>
    <w:rsid w:val="00A117E0"/>
    <w:rsid w:val="00A119D1"/>
    <w:rsid w:val="00A11DB6"/>
    <w:rsid w:val="00A123E1"/>
    <w:rsid w:val="00A12481"/>
    <w:rsid w:val="00A1250A"/>
    <w:rsid w:val="00A125A6"/>
    <w:rsid w:val="00A127B0"/>
    <w:rsid w:val="00A12828"/>
    <w:rsid w:val="00A12F62"/>
    <w:rsid w:val="00A13051"/>
    <w:rsid w:val="00A130A3"/>
    <w:rsid w:val="00A131C4"/>
    <w:rsid w:val="00A13277"/>
    <w:rsid w:val="00A13763"/>
    <w:rsid w:val="00A1389F"/>
    <w:rsid w:val="00A140AE"/>
    <w:rsid w:val="00A1413C"/>
    <w:rsid w:val="00A148F0"/>
    <w:rsid w:val="00A14FE9"/>
    <w:rsid w:val="00A153FE"/>
    <w:rsid w:val="00A1547E"/>
    <w:rsid w:val="00A15CBB"/>
    <w:rsid w:val="00A16002"/>
    <w:rsid w:val="00A161A0"/>
    <w:rsid w:val="00A16D8F"/>
    <w:rsid w:val="00A16EC1"/>
    <w:rsid w:val="00A1714B"/>
    <w:rsid w:val="00A1744E"/>
    <w:rsid w:val="00A17657"/>
    <w:rsid w:val="00A176AD"/>
    <w:rsid w:val="00A1782E"/>
    <w:rsid w:val="00A17DD5"/>
    <w:rsid w:val="00A20211"/>
    <w:rsid w:val="00A205C7"/>
    <w:rsid w:val="00A215CF"/>
    <w:rsid w:val="00A219BE"/>
    <w:rsid w:val="00A21DAB"/>
    <w:rsid w:val="00A220E6"/>
    <w:rsid w:val="00A228CC"/>
    <w:rsid w:val="00A229CE"/>
    <w:rsid w:val="00A22A35"/>
    <w:rsid w:val="00A22D66"/>
    <w:rsid w:val="00A22E51"/>
    <w:rsid w:val="00A22FF6"/>
    <w:rsid w:val="00A234C9"/>
    <w:rsid w:val="00A2355F"/>
    <w:rsid w:val="00A23643"/>
    <w:rsid w:val="00A23814"/>
    <w:rsid w:val="00A23AC5"/>
    <w:rsid w:val="00A23BFF"/>
    <w:rsid w:val="00A23E2D"/>
    <w:rsid w:val="00A24159"/>
    <w:rsid w:val="00A241AA"/>
    <w:rsid w:val="00A24675"/>
    <w:rsid w:val="00A24802"/>
    <w:rsid w:val="00A248F7"/>
    <w:rsid w:val="00A24911"/>
    <w:rsid w:val="00A24E50"/>
    <w:rsid w:val="00A25172"/>
    <w:rsid w:val="00A251F6"/>
    <w:rsid w:val="00A253F4"/>
    <w:rsid w:val="00A2595B"/>
    <w:rsid w:val="00A25A38"/>
    <w:rsid w:val="00A25AE1"/>
    <w:rsid w:val="00A25BC9"/>
    <w:rsid w:val="00A262A0"/>
    <w:rsid w:val="00A26315"/>
    <w:rsid w:val="00A266E2"/>
    <w:rsid w:val="00A26876"/>
    <w:rsid w:val="00A26CC0"/>
    <w:rsid w:val="00A26EF5"/>
    <w:rsid w:val="00A275BD"/>
    <w:rsid w:val="00A2767F"/>
    <w:rsid w:val="00A27929"/>
    <w:rsid w:val="00A27AAD"/>
    <w:rsid w:val="00A27ABC"/>
    <w:rsid w:val="00A27EDC"/>
    <w:rsid w:val="00A301AA"/>
    <w:rsid w:val="00A301DF"/>
    <w:rsid w:val="00A30298"/>
    <w:rsid w:val="00A303CC"/>
    <w:rsid w:val="00A304ED"/>
    <w:rsid w:val="00A30577"/>
    <w:rsid w:val="00A30578"/>
    <w:rsid w:val="00A30C61"/>
    <w:rsid w:val="00A30D82"/>
    <w:rsid w:val="00A31526"/>
    <w:rsid w:val="00A3180C"/>
    <w:rsid w:val="00A319E3"/>
    <w:rsid w:val="00A3250B"/>
    <w:rsid w:val="00A327E1"/>
    <w:rsid w:val="00A3290F"/>
    <w:rsid w:val="00A32945"/>
    <w:rsid w:val="00A32AC1"/>
    <w:rsid w:val="00A32AE1"/>
    <w:rsid w:val="00A331A2"/>
    <w:rsid w:val="00A33277"/>
    <w:rsid w:val="00A337AE"/>
    <w:rsid w:val="00A337D0"/>
    <w:rsid w:val="00A33881"/>
    <w:rsid w:val="00A338E9"/>
    <w:rsid w:val="00A33963"/>
    <w:rsid w:val="00A339B9"/>
    <w:rsid w:val="00A33C3B"/>
    <w:rsid w:val="00A3413E"/>
    <w:rsid w:val="00A341A1"/>
    <w:rsid w:val="00A342BB"/>
    <w:rsid w:val="00A34333"/>
    <w:rsid w:val="00A3441A"/>
    <w:rsid w:val="00A34470"/>
    <w:rsid w:val="00A3451B"/>
    <w:rsid w:val="00A34C06"/>
    <w:rsid w:val="00A34FFC"/>
    <w:rsid w:val="00A350F6"/>
    <w:rsid w:val="00A358C4"/>
    <w:rsid w:val="00A358D6"/>
    <w:rsid w:val="00A358F3"/>
    <w:rsid w:val="00A35AD5"/>
    <w:rsid w:val="00A35C5E"/>
    <w:rsid w:val="00A35CD5"/>
    <w:rsid w:val="00A35E2E"/>
    <w:rsid w:val="00A364D2"/>
    <w:rsid w:val="00A3694F"/>
    <w:rsid w:val="00A36B1D"/>
    <w:rsid w:val="00A3701E"/>
    <w:rsid w:val="00A3749B"/>
    <w:rsid w:val="00A37873"/>
    <w:rsid w:val="00A3790F"/>
    <w:rsid w:val="00A37CC9"/>
    <w:rsid w:val="00A37D02"/>
    <w:rsid w:val="00A37D36"/>
    <w:rsid w:val="00A37D87"/>
    <w:rsid w:val="00A4004A"/>
    <w:rsid w:val="00A4022C"/>
    <w:rsid w:val="00A40905"/>
    <w:rsid w:val="00A40AB1"/>
    <w:rsid w:val="00A411B1"/>
    <w:rsid w:val="00A412CA"/>
    <w:rsid w:val="00A412E5"/>
    <w:rsid w:val="00A41592"/>
    <w:rsid w:val="00A41844"/>
    <w:rsid w:val="00A419A8"/>
    <w:rsid w:val="00A419AF"/>
    <w:rsid w:val="00A41B02"/>
    <w:rsid w:val="00A41B6A"/>
    <w:rsid w:val="00A426BE"/>
    <w:rsid w:val="00A426D0"/>
    <w:rsid w:val="00A429D4"/>
    <w:rsid w:val="00A432DF"/>
    <w:rsid w:val="00A43375"/>
    <w:rsid w:val="00A43694"/>
    <w:rsid w:val="00A43787"/>
    <w:rsid w:val="00A439B7"/>
    <w:rsid w:val="00A43BE0"/>
    <w:rsid w:val="00A44095"/>
    <w:rsid w:val="00A443D9"/>
    <w:rsid w:val="00A44606"/>
    <w:rsid w:val="00A4464E"/>
    <w:rsid w:val="00A44A25"/>
    <w:rsid w:val="00A45078"/>
    <w:rsid w:val="00A45312"/>
    <w:rsid w:val="00A4547B"/>
    <w:rsid w:val="00A4560D"/>
    <w:rsid w:val="00A460D7"/>
    <w:rsid w:val="00A46191"/>
    <w:rsid w:val="00A4627C"/>
    <w:rsid w:val="00A46901"/>
    <w:rsid w:val="00A46B0D"/>
    <w:rsid w:val="00A47820"/>
    <w:rsid w:val="00A47860"/>
    <w:rsid w:val="00A4786A"/>
    <w:rsid w:val="00A47B73"/>
    <w:rsid w:val="00A47B8C"/>
    <w:rsid w:val="00A47D04"/>
    <w:rsid w:val="00A47DF2"/>
    <w:rsid w:val="00A5021C"/>
    <w:rsid w:val="00A50277"/>
    <w:rsid w:val="00A502B6"/>
    <w:rsid w:val="00A5041B"/>
    <w:rsid w:val="00A5072B"/>
    <w:rsid w:val="00A50A42"/>
    <w:rsid w:val="00A50D88"/>
    <w:rsid w:val="00A50F9D"/>
    <w:rsid w:val="00A51003"/>
    <w:rsid w:val="00A512C6"/>
    <w:rsid w:val="00A513DB"/>
    <w:rsid w:val="00A515F1"/>
    <w:rsid w:val="00A5161E"/>
    <w:rsid w:val="00A51E62"/>
    <w:rsid w:val="00A521FC"/>
    <w:rsid w:val="00A5239D"/>
    <w:rsid w:val="00A52918"/>
    <w:rsid w:val="00A52CCB"/>
    <w:rsid w:val="00A531AF"/>
    <w:rsid w:val="00A532F8"/>
    <w:rsid w:val="00A5339A"/>
    <w:rsid w:val="00A536A0"/>
    <w:rsid w:val="00A5377C"/>
    <w:rsid w:val="00A53B0D"/>
    <w:rsid w:val="00A53FBA"/>
    <w:rsid w:val="00A541C0"/>
    <w:rsid w:val="00A543E7"/>
    <w:rsid w:val="00A54654"/>
    <w:rsid w:val="00A546F8"/>
    <w:rsid w:val="00A547FB"/>
    <w:rsid w:val="00A54900"/>
    <w:rsid w:val="00A54AE1"/>
    <w:rsid w:val="00A54CEB"/>
    <w:rsid w:val="00A5508E"/>
    <w:rsid w:val="00A552D9"/>
    <w:rsid w:val="00A55650"/>
    <w:rsid w:val="00A559E4"/>
    <w:rsid w:val="00A55CE5"/>
    <w:rsid w:val="00A56129"/>
    <w:rsid w:val="00A5634A"/>
    <w:rsid w:val="00A56671"/>
    <w:rsid w:val="00A56923"/>
    <w:rsid w:val="00A56A28"/>
    <w:rsid w:val="00A56BA0"/>
    <w:rsid w:val="00A56BE3"/>
    <w:rsid w:val="00A56CDD"/>
    <w:rsid w:val="00A56DB0"/>
    <w:rsid w:val="00A56DFE"/>
    <w:rsid w:val="00A56E11"/>
    <w:rsid w:val="00A56E4A"/>
    <w:rsid w:val="00A57142"/>
    <w:rsid w:val="00A5759C"/>
    <w:rsid w:val="00A57756"/>
    <w:rsid w:val="00A57762"/>
    <w:rsid w:val="00A57A27"/>
    <w:rsid w:val="00A57A56"/>
    <w:rsid w:val="00A57DDD"/>
    <w:rsid w:val="00A57DE3"/>
    <w:rsid w:val="00A57FD1"/>
    <w:rsid w:val="00A60001"/>
    <w:rsid w:val="00A600C4"/>
    <w:rsid w:val="00A604FB"/>
    <w:rsid w:val="00A60598"/>
    <w:rsid w:val="00A607AC"/>
    <w:rsid w:val="00A60BD6"/>
    <w:rsid w:val="00A60BFD"/>
    <w:rsid w:val="00A60F71"/>
    <w:rsid w:val="00A6111B"/>
    <w:rsid w:val="00A61552"/>
    <w:rsid w:val="00A61605"/>
    <w:rsid w:val="00A61AA4"/>
    <w:rsid w:val="00A624C4"/>
    <w:rsid w:val="00A628C3"/>
    <w:rsid w:val="00A628F7"/>
    <w:rsid w:val="00A62A28"/>
    <w:rsid w:val="00A62D11"/>
    <w:rsid w:val="00A62DA4"/>
    <w:rsid w:val="00A62E42"/>
    <w:rsid w:val="00A62E6A"/>
    <w:rsid w:val="00A63122"/>
    <w:rsid w:val="00A6318D"/>
    <w:rsid w:val="00A6323A"/>
    <w:rsid w:val="00A632A3"/>
    <w:rsid w:val="00A634A7"/>
    <w:rsid w:val="00A636DD"/>
    <w:rsid w:val="00A63C87"/>
    <w:rsid w:val="00A63E7E"/>
    <w:rsid w:val="00A63FA7"/>
    <w:rsid w:val="00A644F4"/>
    <w:rsid w:val="00A64594"/>
    <w:rsid w:val="00A646DA"/>
    <w:rsid w:val="00A64705"/>
    <w:rsid w:val="00A64805"/>
    <w:rsid w:val="00A64813"/>
    <w:rsid w:val="00A64A71"/>
    <w:rsid w:val="00A64B3F"/>
    <w:rsid w:val="00A64D73"/>
    <w:rsid w:val="00A65091"/>
    <w:rsid w:val="00A65143"/>
    <w:rsid w:val="00A653CB"/>
    <w:rsid w:val="00A655A7"/>
    <w:rsid w:val="00A65B3B"/>
    <w:rsid w:val="00A65B52"/>
    <w:rsid w:val="00A65B79"/>
    <w:rsid w:val="00A65CD3"/>
    <w:rsid w:val="00A65EE2"/>
    <w:rsid w:val="00A65EF7"/>
    <w:rsid w:val="00A661EA"/>
    <w:rsid w:val="00A66525"/>
    <w:rsid w:val="00A6677E"/>
    <w:rsid w:val="00A66E89"/>
    <w:rsid w:val="00A66F0B"/>
    <w:rsid w:val="00A672A2"/>
    <w:rsid w:val="00A6770B"/>
    <w:rsid w:val="00A6775B"/>
    <w:rsid w:val="00A67A01"/>
    <w:rsid w:val="00A70154"/>
    <w:rsid w:val="00A702C7"/>
    <w:rsid w:val="00A702F9"/>
    <w:rsid w:val="00A7041D"/>
    <w:rsid w:val="00A70783"/>
    <w:rsid w:val="00A70930"/>
    <w:rsid w:val="00A70C5C"/>
    <w:rsid w:val="00A70F72"/>
    <w:rsid w:val="00A7135F"/>
    <w:rsid w:val="00A713AF"/>
    <w:rsid w:val="00A71464"/>
    <w:rsid w:val="00A7163F"/>
    <w:rsid w:val="00A716A3"/>
    <w:rsid w:val="00A7199E"/>
    <w:rsid w:val="00A71B4C"/>
    <w:rsid w:val="00A71EC9"/>
    <w:rsid w:val="00A720E5"/>
    <w:rsid w:val="00A7236C"/>
    <w:rsid w:val="00A728E8"/>
    <w:rsid w:val="00A72960"/>
    <w:rsid w:val="00A7298D"/>
    <w:rsid w:val="00A72990"/>
    <w:rsid w:val="00A72B28"/>
    <w:rsid w:val="00A72D8F"/>
    <w:rsid w:val="00A731A2"/>
    <w:rsid w:val="00A73335"/>
    <w:rsid w:val="00A733CE"/>
    <w:rsid w:val="00A7341C"/>
    <w:rsid w:val="00A7346F"/>
    <w:rsid w:val="00A73486"/>
    <w:rsid w:val="00A73F61"/>
    <w:rsid w:val="00A740B3"/>
    <w:rsid w:val="00A740C4"/>
    <w:rsid w:val="00A74740"/>
    <w:rsid w:val="00A74815"/>
    <w:rsid w:val="00A74B06"/>
    <w:rsid w:val="00A74BDE"/>
    <w:rsid w:val="00A74D39"/>
    <w:rsid w:val="00A74D9B"/>
    <w:rsid w:val="00A74F77"/>
    <w:rsid w:val="00A752E5"/>
    <w:rsid w:val="00A75872"/>
    <w:rsid w:val="00A75A1F"/>
    <w:rsid w:val="00A762E8"/>
    <w:rsid w:val="00A7633B"/>
    <w:rsid w:val="00A76416"/>
    <w:rsid w:val="00A769C4"/>
    <w:rsid w:val="00A76B75"/>
    <w:rsid w:val="00A76C3C"/>
    <w:rsid w:val="00A76D8A"/>
    <w:rsid w:val="00A76E7A"/>
    <w:rsid w:val="00A77024"/>
    <w:rsid w:val="00A77082"/>
    <w:rsid w:val="00A77624"/>
    <w:rsid w:val="00A77E50"/>
    <w:rsid w:val="00A77F4F"/>
    <w:rsid w:val="00A80055"/>
    <w:rsid w:val="00A80167"/>
    <w:rsid w:val="00A803CA"/>
    <w:rsid w:val="00A80589"/>
    <w:rsid w:val="00A805DE"/>
    <w:rsid w:val="00A806C2"/>
    <w:rsid w:val="00A809DE"/>
    <w:rsid w:val="00A80AEE"/>
    <w:rsid w:val="00A80B84"/>
    <w:rsid w:val="00A80BB7"/>
    <w:rsid w:val="00A80DFE"/>
    <w:rsid w:val="00A81015"/>
    <w:rsid w:val="00A81450"/>
    <w:rsid w:val="00A817D7"/>
    <w:rsid w:val="00A8185B"/>
    <w:rsid w:val="00A819CF"/>
    <w:rsid w:val="00A82249"/>
    <w:rsid w:val="00A82A65"/>
    <w:rsid w:val="00A8323F"/>
    <w:rsid w:val="00A832DA"/>
    <w:rsid w:val="00A834BA"/>
    <w:rsid w:val="00A8355C"/>
    <w:rsid w:val="00A8375F"/>
    <w:rsid w:val="00A83931"/>
    <w:rsid w:val="00A83A5D"/>
    <w:rsid w:val="00A83E6C"/>
    <w:rsid w:val="00A84696"/>
    <w:rsid w:val="00A848D1"/>
    <w:rsid w:val="00A85115"/>
    <w:rsid w:val="00A85452"/>
    <w:rsid w:val="00A85463"/>
    <w:rsid w:val="00A857BD"/>
    <w:rsid w:val="00A861C3"/>
    <w:rsid w:val="00A86479"/>
    <w:rsid w:val="00A86486"/>
    <w:rsid w:val="00A867C8"/>
    <w:rsid w:val="00A872A8"/>
    <w:rsid w:val="00A8730B"/>
    <w:rsid w:val="00A8737C"/>
    <w:rsid w:val="00A873A0"/>
    <w:rsid w:val="00A8741D"/>
    <w:rsid w:val="00A8782D"/>
    <w:rsid w:val="00A87936"/>
    <w:rsid w:val="00A87B29"/>
    <w:rsid w:val="00A87BAE"/>
    <w:rsid w:val="00A87EF7"/>
    <w:rsid w:val="00A87F89"/>
    <w:rsid w:val="00A87FE7"/>
    <w:rsid w:val="00A90336"/>
    <w:rsid w:val="00A90684"/>
    <w:rsid w:val="00A906FB"/>
    <w:rsid w:val="00A90B40"/>
    <w:rsid w:val="00A90CF3"/>
    <w:rsid w:val="00A90DA9"/>
    <w:rsid w:val="00A90E7B"/>
    <w:rsid w:val="00A9100C"/>
    <w:rsid w:val="00A911C3"/>
    <w:rsid w:val="00A9147B"/>
    <w:rsid w:val="00A918D1"/>
    <w:rsid w:val="00A91D9B"/>
    <w:rsid w:val="00A92B24"/>
    <w:rsid w:val="00A92B8A"/>
    <w:rsid w:val="00A92CF8"/>
    <w:rsid w:val="00A92D04"/>
    <w:rsid w:val="00A92E4B"/>
    <w:rsid w:val="00A92ED5"/>
    <w:rsid w:val="00A92F19"/>
    <w:rsid w:val="00A93401"/>
    <w:rsid w:val="00A93733"/>
    <w:rsid w:val="00A93909"/>
    <w:rsid w:val="00A939BE"/>
    <w:rsid w:val="00A9403F"/>
    <w:rsid w:val="00A9408B"/>
    <w:rsid w:val="00A94A1D"/>
    <w:rsid w:val="00A94AD0"/>
    <w:rsid w:val="00A94B5A"/>
    <w:rsid w:val="00A94BC4"/>
    <w:rsid w:val="00A9568A"/>
    <w:rsid w:val="00A956D5"/>
    <w:rsid w:val="00A95C55"/>
    <w:rsid w:val="00A96195"/>
    <w:rsid w:val="00A96566"/>
    <w:rsid w:val="00A965DF"/>
    <w:rsid w:val="00A966EC"/>
    <w:rsid w:val="00A967BB"/>
    <w:rsid w:val="00A967DE"/>
    <w:rsid w:val="00A96814"/>
    <w:rsid w:val="00A96865"/>
    <w:rsid w:val="00A968B2"/>
    <w:rsid w:val="00A96A3C"/>
    <w:rsid w:val="00A96A52"/>
    <w:rsid w:val="00A96B8C"/>
    <w:rsid w:val="00A9700A"/>
    <w:rsid w:val="00A97160"/>
    <w:rsid w:val="00A976FB"/>
    <w:rsid w:val="00A9786F"/>
    <w:rsid w:val="00A97AF2"/>
    <w:rsid w:val="00A97B79"/>
    <w:rsid w:val="00A97D9F"/>
    <w:rsid w:val="00AA054F"/>
    <w:rsid w:val="00AA062D"/>
    <w:rsid w:val="00AA0939"/>
    <w:rsid w:val="00AA0F89"/>
    <w:rsid w:val="00AA124D"/>
    <w:rsid w:val="00AA13DB"/>
    <w:rsid w:val="00AA15F9"/>
    <w:rsid w:val="00AA1CB1"/>
    <w:rsid w:val="00AA1D0F"/>
    <w:rsid w:val="00AA1D8D"/>
    <w:rsid w:val="00AA2190"/>
    <w:rsid w:val="00AA2386"/>
    <w:rsid w:val="00AA2968"/>
    <w:rsid w:val="00AA2C51"/>
    <w:rsid w:val="00AA2F09"/>
    <w:rsid w:val="00AA3624"/>
    <w:rsid w:val="00AA38B3"/>
    <w:rsid w:val="00AA3C43"/>
    <w:rsid w:val="00AA3D71"/>
    <w:rsid w:val="00AA3E2E"/>
    <w:rsid w:val="00AA3F0C"/>
    <w:rsid w:val="00AA3FBC"/>
    <w:rsid w:val="00AA45A1"/>
    <w:rsid w:val="00AA4AE8"/>
    <w:rsid w:val="00AA4B24"/>
    <w:rsid w:val="00AA4EC4"/>
    <w:rsid w:val="00AA503D"/>
    <w:rsid w:val="00AA5054"/>
    <w:rsid w:val="00AA5A6A"/>
    <w:rsid w:val="00AA62C0"/>
    <w:rsid w:val="00AA63DB"/>
    <w:rsid w:val="00AA6537"/>
    <w:rsid w:val="00AA65D6"/>
    <w:rsid w:val="00AA665B"/>
    <w:rsid w:val="00AA6683"/>
    <w:rsid w:val="00AA68C1"/>
    <w:rsid w:val="00AA6A17"/>
    <w:rsid w:val="00AA6A8F"/>
    <w:rsid w:val="00AA7072"/>
    <w:rsid w:val="00AA72FC"/>
    <w:rsid w:val="00AA77B1"/>
    <w:rsid w:val="00AA77F5"/>
    <w:rsid w:val="00AB0324"/>
    <w:rsid w:val="00AB035E"/>
    <w:rsid w:val="00AB0489"/>
    <w:rsid w:val="00AB04BF"/>
    <w:rsid w:val="00AB062C"/>
    <w:rsid w:val="00AB0878"/>
    <w:rsid w:val="00AB095A"/>
    <w:rsid w:val="00AB0E80"/>
    <w:rsid w:val="00AB122A"/>
    <w:rsid w:val="00AB139C"/>
    <w:rsid w:val="00AB1642"/>
    <w:rsid w:val="00AB16C2"/>
    <w:rsid w:val="00AB1769"/>
    <w:rsid w:val="00AB1B2C"/>
    <w:rsid w:val="00AB1D10"/>
    <w:rsid w:val="00AB2065"/>
    <w:rsid w:val="00AB255B"/>
    <w:rsid w:val="00AB256D"/>
    <w:rsid w:val="00AB2A3B"/>
    <w:rsid w:val="00AB2BF0"/>
    <w:rsid w:val="00AB2FBD"/>
    <w:rsid w:val="00AB3573"/>
    <w:rsid w:val="00AB37B6"/>
    <w:rsid w:val="00AB38CB"/>
    <w:rsid w:val="00AB39AE"/>
    <w:rsid w:val="00AB3D26"/>
    <w:rsid w:val="00AB4042"/>
    <w:rsid w:val="00AB4340"/>
    <w:rsid w:val="00AB44B2"/>
    <w:rsid w:val="00AB45CC"/>
    <w:rsid w:val="00AB4922"/>
    <w:rsid w:val="00AB49BE"/>
    <w:rsid w:val="00AB4BC6"/>
    <w:rsid w:val="00AB4CC0"/>
    <w:rsid w:val="00AB4F34"/>
    <w:rsid w:val="00AB4F3D"/>
    <w:rsid w:val="00AB5079"/>
    <w:rsid w:val="00AB5172"/>
    <w:rsid w:val="00AB5225"/>
    <w:rsid w:val="00AB52F1"/>
    <w:rsid w:val="00AB5672"/>
    <w:rsid w:val="00AB5A50"/>
    <w:rsid w:val="00AB5B06"/>
    <w:rsid w:val="00AB5C5D"/>
    <w:rsid w:val="00AB5E67"/>
    <w:rsid w:val="00AB5EEA"/>
    <w:rsid w:val="00AB603E"/>
    <w:rsid w:val="00AB6206"/>
    <w:rsid w:val="00AB65DD"/>
    <w:rsid w:val="00AB69AD"/>
    <w:rsid w:val="00AB69C1"/>
    <w:rsid w:val="00AB6E87"/>
    <w:rsid w:val="00AB6F0D"/>
    <w:rsid w:val="00AB71FC"/>
    <w:rsid w:val="00AB7220"/>
    <w:rsid w:val="00AB722C"/>
    <w:rsid w:val="00AB738A"/>
    <w:rsid w:val="00AB74AB"/>
    <w:rsid w:val="00AB7595"/>
    <w:rsid w:val="00AB786B"/>
    <w:rsid w:val="00AB7FFC"/>
    <w:rsid w:val="00AC0220"/>
    <w:rsid w:val="00AC02B7"/>
    <w:rsid w:val="00AC06BA"/>
    <w:rsid w:val="00AC07B5"/>
    <w:rsid w:val="00AC0806"/>
    <w:rsid w:val="00AC1033"/>
    <w:rsid w:val="00AC1655"/>
    <w:rsid w:val="00AC1CAC"/>
    <w:rsid w:val="00AC1CB8"/>
    <w:rsid w:val="00AC2131"/>
    <w:rsid w:val="00AC2531"/>
    <w:rsid w:val="00AC29C8"/>
    <w:rsid w:val="00AC2B6C"/>
    <w:rsid w:val="00AC2F8F"/>
    <w:rsid w:val="00AC3196"/>
    <w:rsid w:val="00AC319F"/>
    <w:rsid w:val="00AC31DC"/>
    <w:rsid w:val="00AC3679"/>
    <w:rsid w:val="00AC370E"/>
    <w:rsid w:val="00AC3899"/>
    <w:rsid w:val="00AC3BE2"/>
    <w:rsid w:val="00AC3EC8"/>
    <w:rsid w:val="00AC3F51"/>
    <w:rsid w:val="00AC4065"/>
    <w:rsid w:val="00AC4085"/>
    <w:rsid w:val="00AC44E7"/>
    <w:rsid w:val="00AC4602"/>
    <w:rsid w:val="00AC48D2"/>
    <w:rsid w:val="00AC5749"/>
    <w:rsid w:val="00AC600C"/>
    <w:rsid w:val="00AC64A7"/>
    <w:rsid w:val="00AC6A8D"/>
    <w:rsid w:val="00AC6DB1"/>
    <w:rsid w:val="00AC724C"/>
    <w:rsid w:val="00AC755B"/>
    <w:rsid w:val="00AC78D8"/>
    <w:rsid w:val="00AD0391"/>
    <w:rsid w:val="00AD03F1"/>
    <w:rsid w:val="00AD0A83"/>
    <w:rsid w:val="00AD0D6C"/>
    <w:rsid w:val="00AD0F86"/>
    <w:rsid w:val="00AD104B"/>
    <w:rsid w:val="00AD17DD"/>
    <w:rsid w:val="00AD1E79"/>
    <w:rsid w:val="00AD206F"/>
    <w:rsid w:val="00AD20B8"/>
    <w:rsid w:val="00AD2538"/>
    <w:rsid w:val="00AD25B7"/>
    <w:rsid w:val="00AD2D23"/>
    <w:rsid w:val="00AD3480"/>
    <w:rsid w:val="00AD3512"/>
    <w:rsid w:val="00AD36CE"/>
    <w:rsid w:val="00AD37F1"/>
    <w:rsid w:val="00AD3A6E"/>
    <w:rsid w:val="00AD3F80"/>
    <w:rsid w:val="00AD43BD"/>
    <w:rsid w:val="00AD4558"/>
    <w:rsid w:val="00AD456C"/>
    <w:rsid w:val="00AD462E"/>
    <w:rsid w:val="00AD48D9"/>
    <w:rsid w:val="00AD4CE5"/>
    <w:rsid w:val="00AD528A"/>
    <w:rsid w:val="00AD546E"/>
    <w:rsid w:val="00AD549C"/>
    <w:rsid w:val="00AD561D"/>
    <w:rsid w:val="00AD5902"/>
    <w:rsid w:val="00AD60FC"/>
    <w:rsid w:val="00AD6174"/>
    <w:rsid w:val="00AD617D"/>
    <w:rsid w:val="00AD62E5"/>
    <w:rsid w:val="00AD6E40"/>
    <w:rsid w:val="00AD7249"/>
    <w:rsid w:val="00AD758A"/>
    <w:rsid w:val="00AD79ED"/>
    <w:rsid w:val="00AD7BE7"/>
    <w:rsid w:val="00AD7C4F"/>
    <w:rsid w:val="00AD7DC4"/>
    <w:rsid w:val="00AD7E7A"/>
    <w:rsid w:val="00AE0395"/>
    <w:rsid w:val="00AE04A5"/>
    <w:rsid w:val="00AE088D"/>
    <w:rsid w:val="00AE0DA6"/>
    <w:rsid w:val="00AE1076"/>
    <w:rsid w:val="00AE1753"/>
    <w:rsid w:val="00AE1D51"/>
    <w:rsid w:val="00AE21C5"/>
    <w:rsid w:val="00AE22C0"/>
    <w:rsid w:val="00AE22E3"/>
    <w:rsid w:val="00AE234C"/>
    <w:rsid w:val="00AE2481"/>
    <w:rsid w:val="00AE279C"/>
    <w:rsid w:val="00AE28AC"/>
    <w:rsid w:val="00AE2E20"/>
    <w:rsid w:val="00AE2F90"/>
    <w:rsid w:val="00AE2FD2"/>
    <w:rsid w:val="00AE2FD4"/>
    <w:rsid w:val="00AE3464"/>
    <w:rsid w:val="00AE385B"/>
    <w:rsid w:val="00AE3B82"/>
    <w:rsid w:val="00AE3BD3"/>
    <w:rsid w:val="00AE3DD4"/>
    <w:rsid w:val="00AE3F66"/>
    <w:rsid w:val="00AE4112"/>
    <w:rsid w:val="00AE449B"/>
    <w:rsid w:val="00AE45DA"/>
    <w:rsid w:val="00AE46AA"/>
    <w:rsid w:val="00AE48F2"/>
    <w:rsid w:val="00AE4CEF"/>
    <w:rsid w:val="00AE52BF"/>
    <w:rsid w:val="00AE542A"/>
    <w:rsid w:val="00AE54BE"/>
    <w:rsid w:val="00AE55C5"/>
    <w:rsid w:val="00AE58C2"/>
    <w:rsid w:val="00AE5D1C"/>
    <w:rsid w:val="00AE5D99"/>
    <w:rsid w:val="00AE6F2B"/>
    <w:rsid w:val="00AE7B04"/>
    <w:rsid w:val="00AF009E"/>
    <w:rsid w:val="00AF011A"/>
    <w:rsid w:val="00AF05C7"/>
    <w:rsid w:val="00AF06CF"/>
    <w:rsid w:val="00AF0886"/>
    <w:rsid w:val="00AF0A8F"/>
    <w:rsid w:val="00AF0E3B"/>
    <w:rsid w:val="00AF0FA0"/>
    <w:rsid w:val="00AF10D9"/>
    <w:rsid w:val="00AF147B"/>
    <w:rsid w:val="00AF14E3"/>
    <w:rsid w:val="00AF18B4"/>
    <w:rsid w:val="00AF1927"/>
    <w:rsid w:val="00AF23EF"/>
    <w:rsid w:val="00AF2D70"/>
    <w:rsid w:val="00AF2FA3"/>
    <w:rsid w:val="00AF2FCB"/>
    <w:rsid w:val="00AF3268"/>
    <w:rsid w:val="00AF3362"/>
    <w:rsid w:val="00AF34B2"/>
    <w:rsid w:val="00AF3717"/>
    <w:rsid w:val="00AF37BB"/>
    <w:rsid w:val="00AF39DD"/>
    <w:rsid w:val="00AF3B93"/>
    <w:rsid w:val="00AF3C5D"/>
    <w:rsid w:val="00AF434C"/>
    <w:rsid w:val="00AF437E"/>
    <w:rsid w:val="00AF45BC"/>
    <w:rsid w:val="00AF4831"/>
    <w:rsid w:val="00AF486C"/>
    <w:rsid w:val="00AF49BE"/>
    <w:rsid w:val="00AF4BDC"/>
    <w:rsid w:val="00AF5508"/>
    <w:rsid w:val="00AF5539"/>
    <w:rsid w:val="00AF580B"/>
    <w:rsid w:val="00AF5984"/>
    <w:rsid w:val="00AF59CC"/>
    <w:rsid w:val="00AF5B37"/>
    <w:rsid w:val="00AF5BF1"/>
    <w:rsid w:val="00AF610A"/>
    <w:rsid w:val="00AF6344"/>
    <w:rsid w:val="00AF6678"/>
    <w:rsid w:val="00AF6759"/>
    <w:rsid w:val="00AF68CA"/>
    <w:rsid w:val="00AF68D2"/>
    <w:rsid w:val="00AF6BE5"/>
    <w:rsid w:val="00AF6C7F"/>
    <w:rsid w:val="00AF6E13"/>
    <w:rsid w:val="00AF710D"/>
    <w:rsid w:val="00AF7232"/>
    <w:rsid w:val="00AF72FB"/>
    <w:rsid w:val="00AF7317"/>
    <w:rsid w:val="00AF73AF"/>
    <w:rsid w:val="00AF740D"/>
    <w:rsid w:val="00AF7442"/>
    <w:rsid w:val="00AF778A"/>
    <w:rsid w:val="00AF782C"/>
    <w:rsid w:val="00AF7A05"/>
    <w:rsid w:val="00AF7B5F"/>
    <w:rsid w:val="00AF7C25"/>
    <w:rsid w:val="00AF7E34"/>
    <w:rsid w:val="00AF7EB5"/>
    <w:rsid w:val="00B0016F"/>
    <w:rsid w:val="00B001C7"/>
    <w:rsid w:val="00B00272"/>
    <w:rsid w:val="00B0041D"/>
    <w:rsid w:val="00B00692"/>
    <w:rsid w:val="00B0080F"/>
    <w:rsid w:val="00B00A7A"/>
    <w:rsid w:val="00B016CC"/>
    <w:rsid w:val="00B019AC"/>
    <w:rsid w:val="00B01F1B"/>
    <w:rsid w:val="00B02249"/>
    <w:rsid w:val="00B02522"/>
    <w:rsid w:val="00B02E3D"/>
    <w:rsid w:val="00B02F11"/>
    <w:rsid w:val="00B0300E"/>
    <w:rsid w:val="00B03235"/>
    <w:rsid w:val="00B0384B"/>
    <w:rsid w:val="00B03A4F"/>
    <w:rsid w:val="00B03DD6"/>
    <w:rsid w:val="00B03FDA"/>
    <w:rsid w:val="00B041A1"/>
    <w:rsid w:val="00B043CD"/>
    <w:rsid w:val="00B0457E"/>
    <w:rsid w:val="00B04E02"/>
    <w:rsid w:val="00B04E20"/>
    <w:rsid w:val="00B04E4E"/>
    <w:rsid w:val="00B0503E"/>
    <w:rsid w:val="00B05959"/>
    <w:rsid w:val="00B06382"/>
    <w:rsid w:val="00B06930"/>
    <w:rsid w:val="00B06A77"/>
    <w:rsid w:val="00B06C08"/>
    <w:rsid w:val="00B06D5B"/>
    <w:rsid w:val="00B06FC2"/>
    <w:rsid w:val="00B0709C"/>
    <w:rsid w:val="00B070B1"/>
    <w:rsid w:val="00B070BA"/>
    <w:rsid w:val="00B070D9"/>
    <w:rsid w:val="00B07BC4"/>
    <w:rsid w:val="00B1023E"/>
    <w:rsid w:val="00B10E92"/>
    <w:rsid w:val="00B10ECC"/>
    <w:rsid w:val="00B1107A"/>
    <w:rsid w:val="00B11D7D"/>
    <w:rsid w:val="00B11DCA"/>
    <w:rsid w:val="00B11E3E"/>
    <w:rsid w:val="00B121AC"/>
    <w:rsid w:val="00B123AE"/>
    <w:rsid w:val="00B123D7"/>
    <w:rsid w:val="00B12430"/>
    <w:rsid w:val="00B12841"/>
    <w:rsid w:val="00B128EB"/>
    <w:rsid w:val="00B12C91"/>
    <w:rsid w:val="00B13198"/>
    <w:rsid w:val="00B13666"/>
    <w:rsid w:val="00B13919"/>
    <w:rsid w:val="00B13B9F"/>
    <w:rsid w:val="00B13C01"/>
    <w:rsid w:val="00B13C7C"/>
    <w:rsid w:val="00B14192"/>
    <w:rsid w:val="00B14412"/>
    <w:rsid w:val="00B144E8"/>
    <w:rsid w:val="00B147C2"/>
    <w:rsid w:val="00B148C9"/>
    <w:rsid w:val="00B148E5"/>
    <w:rsid w:val="00B14A5C"/>
    <w:rsid w:val="00B15009"/>
    <w:rsid w:val="00B1518E"/>
    <w:rsid w:val="00B1583F"/>
    <w:rsid w:val="00B15B4C"/>
    <w:rsid w:val="00B15EAF"/>
    <w:rsid w:val="00B15F7F"/>
    <w:rsid w:val="00B15F92"/>
    <w:rsid w:val="00B16441"/>
    <w:rsid w:val="00B16E64"/>
    <w:rsid w:val="00B170D2"/>
    <w:rsid w:val="00B172A6"/>
    <w:rsid w:val="00B172E8"/>
    <w:rsid w:val="00B1734B"/>
    <w:rsid w:val="00B178F5"/>
    <w:rsid w:val="00B17D9C"/>
    <w:rsid w:val="00B17DB1"/>
    <w:rsid w:val="00B17DB9"/>
    <w:rsid w:val="00B203E0"/>
    <w:rsid w:val="00B20965"/>
    <w:rsid w:val="00B209D2"/>
    <w:rsid w:val="00B20AC0"/>
    <w:rsid w:val="00B211AC"/>
    <w:rsid w:val="00B214C6"/>
    <w:rsid w:val="00B2160F"/>
    <w:rsid w:val="00B2190E"/>
    <w:rsid w:val="00B21A1B"/>
    <w:rsid w:val="00B21A31"/>
    <w:rsid w:val="00B21A75"/>
    <w:rsid w:val="00B21BC5"/>
    <w:rsid w:val="00B21E54"/>
    <w:rsid w:val="00B222D6"/>
    <w:rsid w:val="00B223B1"/>
    <w:rsid w:val="00B22970"/>
    <w:rsid w:val="00B22A44"/>
    <w:rsid w:val="00B22C86"/>
    <w:rsid w:val="00B22D4A"/>
    <w:rsid w:val="00B22D92"/>
    <w:rsid w:val="00B22DCA"/>
    <w:rsid w:val="00B231C6"/>
    <w:rsid w:val="00B233E5"/>
    <w:rsid w:val="00B2341E"/>
    <w:rsid w:val="00B23826"/>
    <w:rsid w:val="00B23AC4"/>
    <w:rsid w:val="00B24142"/>
    <w:rsid w:val="00B24156"/>
    <w:rsid w:val="00B24248"/>
    <w:rsid w:val="00B2436F"/>
    <w:rsid w:val="00B24580"/>
    <w:rsid w:val="00B245FF"/>
    <w:rsid w:val="00B24C4C"/>
    <w:rsid w:val="00B24C63"/>
    <w:rsid w:val="00B24C8C"/>
    <w:rsid w:val="00B24E32"/>
    <w:rsid w:val="00B252A8"/>
    <w:rsid w:val="00B252DF"/>
    <w:rsid w:val="00B254D1"/>
    <w:rsid w:val="00B25B6C"/>
    <w:rsid w:val="00B25CEE"/>
    <w:rsid w:val="00B261A8"/>
    <w:rsid w:val="00B26330"/>
    <w:rsid w:val="00B26391"/>
    <w:rsid w:val="00B268C9"/>
    <w:rsid w:val="00B26A6E"/>
    <w:rsid w:val="00B26BE9"/>
    <w:rsid w:val="00B26F23"/>
    <w:rsid w:val="00B26F79"/>
    <w:rsid w:val="00B270BE"/>
    <w:rsid w:val="00B2789D"/>
    <w:rsid w:val="00B27ADC"/>
    <w:rsid w:val="00B27FAD"/>
    <w:rsid w:val="00B30188"/>
    <w:rsid w:val="00B30529"/>
    <w:rsid w:val="00B3066E"/>
    <w:rsid w:val="00B306D5"/>
    <w:rsid w:val="00B30ED0"/>
    <w:rsid w:val="00B312B6"/>
    <w:rsid w:val="00B318EE"/>
    <w:rsid w:val="00B318FA"/>
    <w:rsid w:val="00B319D5"/>
    <w:rsid w:val="00B31BF8"/>
    <w:rsid w:val="00B31DB2"/>
    <w:rsid w:val="00B31EE7"/>
    <w:rsid w:val="00B32353"/>
    <w:rsid w:val="00B323F4"/>
    <w:rsid w:val="00B32AA6"/>
    <w:rsid w:val="00B3353B"/>
    <w:rsid w:val="00B336C4"/>
    <w:rsid w:val="00B336C5"/>
    <w:rsid w:val="00B336E4"/>
    <w:rsid w:val="00B338C0"/>
    <w:rsid w:val="00B33F1A"/>
    <w:rsid w:val="00B33F59"/>
    <w:rsid w:val="00B343F2"/>
    <w:rsid w:val="00B34770"/>
    <w:rsid w:val="00B34BF0"/>
    <w:rsid w:val="00B34CA2"/>
    <w:rsid w:val="00B34EAC"/>
    <w:rsid w:val="00B3506E"/>
    <w:rsid w:val="00B3513A"/>
    <w:rsid w:val="00B351AF"/>
    <w:rsid w:val="00B356B3"/>
    <w:rsid w:val="00B357D6"/>
    <w:rsid w:val="00B3583B"/>
    <w:rsid w:val="00B3660F"/>
    <w:rsid w:val="00B3667D"/>
    <w:rsid w:val="00B36FC8"/>
    <w:rsid w:val="00B372C5"/>
    <w:rsid w:val="00B372CD"/>
    <w:rsid w:val="00B3788D"/>
    <w:rsid w:val="00B37A8F"/>
    <w:rsid w:val="00B37B2A"/>
    <w:rsid w:val="00B403B0"/>
    <w:rsid w:val="00B40554"/>
    <w:rsid w:val="00B407F3"/>
    <w:rsid w:val="00B40868"/>
    <w:rsid w:val="00B40A5D"/>
    <w:rsid w:val="00B40ADA"/>
    <w:rsid w:val="00B40B7C"/>
    <w:rsid w:val="00B41A31"/>
    <w:rsid w:val="00B41A8A"/>
    <w:rsid w:val="00B41AB1"/>
    <w:rsid w:val="00B41BA0"/>
    <w:rsid w:val="00B41C22"/>
    <w:rsid w:val="00B41D3C"/>
    <w:rsid w:val="00B41DA3"/>
    <w:rsid w:val="00B425A0"/>
    <w:rsid w:val="00B425A9"/>
    <w:rsid w:val="00B42FA4"/>
    <w:rsid w:val="00B4313F"/>
    <w:rsid w:val="00B43256"/>
    <w:rsid w:val="00B432FD"/>
    <w:rsid w:val="00B434E4"/>
    <w:rsid w:val="00B439A4"/>
    <w:rsid w:val="00B43AD1"/>
    <w:rsid w:val="00B43DF7"/>
    <w:rsid w:val="00B4403F"/>
    <w:rsid w:val="00B443C1"/>
    <w:rsid w:val="00B4440F"/>
    <w:rsid w:val="00B44A7E"/>
    <w:rsid w:val="00B44F0A"/>
    <w:rsid w:val="00B450D0"/>
    <w:rsid w:val="00B4526F"/>
    <w:rsid w:val="00B45A8C"/>
    <w:rsid w:val="00B4616C"/>
    <w:rsid w:val="00B4647E"/>
    <w:rsid w:val="00B46624"/>
    <w:rsid w:val="00B46A6D"/>
    <w:rsid w:val="00B46E19"/>
    <w:rsid w:val="00B4738B"/>
    <w:rsid w:val="00B47AC4"/>
    <w:rsid w:val="00B47B61"/>
    <w:rsid w:val="00B509C0"/>
    <w:rsid w:val="00B509F2"/>
    <w:rsid w:val="00B50B2C"/>
    <w:rsid w:val="00B50BB7"/>
    <w:rsid w:val="00B50C29"/>
    <w:rsid w:val="00B50C50"/>
    <w:rsid w:val="00B51673"/>
    <w:rsid w:val="00B5173C"/>
    <w:rsid w:val="00B517AC"/>
    <w:rsid w:val="00B51874"/>
    <w:rsid w:val="00B51898"/>
    <w:rsid w:val="00B51A31"/>
    <w:rsid w:val="00B51EFF"/>
    <w:rsid w:val="00B51F8D"/>
    <w:rsid w:val="00B51FC7"/>
    <w:rsid w:val="00B51FF4"/>
    <w:rsid w:val="00B52352"/>
    <w:rsid w:val="00B527A6"/>
    <w:rsid w:val="00B52E3A"/>
    <w:rsid w:val="00B52E73"/>
    <w:rsid w:val="00B52F4D"/>
    <w:rsid w:val="00B52FB3"/>
    <w:rsid w:val="00B53587"/>
    <w:rsid w:val="00B53A37"/>
    <w:rsid w:val="00B53DD1"/>
    <w:rsid w:val="00B53EEA"/>
    <w:rsid w:val="00B54D91"/>
    <w:rsid w:val="00B55163"/>
    <w:rsid w:val="00B55509"/>
    <w:rsid w:val="00B55665"/>
    <w:rsid w:val="00B55668"/>
    <w:rsid w:val="00B557E2"/>
    <w:rsid w:val="00B5598F"/>
    <w:rsid w:val="00B55A0A"/>
    <w:rsid w:val="00B55B04"/>
    <w:rsid w:val="00B55BEA"/>
    <w:rsid w:val="00B55C97"/>
    <w:rsid w:val="00B55FC9"/>
    <w:rsid w:val="00B564C8"/>
    <w:rsid w:val="00B565B4"/>
    <w:rsid w:val="00B56D53"/>
    <w:rsid w:val="00B570B4"/>
    <w:rsid w:val="00B5715E"/>
    <w:rsid w:val="00B57426"/>
    <w:rsid w:val="00B5759E"/>
    <w:rsid w:val="00B5776E"/>
    <w:rsid w:val="00B57A4C"/>
    <w:rsid w:val="00B57A58"/>
    <w:rsid w:val="00B57F7F"/>
    <w:rsid w:val="00B6007C"/>
    <w:rsid w:val="00B6010D"/>
    <w:rsid w:val="00B60295"/>
    <w:rsid w:val="00B60527"/>
    <w:rsid w:val="00B6073C"/>
    <w:rsid w:val="00B6073E"/>
    <w:rsid w:val="00B60AA3"/>
    <w:rsid w:val="00B60BFD"/>
    <w:rsid w:val="00B60F44"/>
    <w:rsid w:val="00B613D6"/>
    <w:rsid w:val="00B61A5E"/>
    <w:rsid w:val="00B61C61"/>
    <w:rsid w:val="00B61E14"/>
    <w:rsid w:val="00B61E98"/>
    <w:rsid w:val="00B62739"/>
    <w:rsid w:val="00B62B3A"/>
    <w:rsid w:val="00B631C2"/>
    <w:rsid w:val="00B636AB"/>
    <w:rsid w:val="00B639F3"/>
    <w:rsid w:val="00B63A6F"/>
    <w:rsid w:val="00B63C55"/>
    <w:rsid w:val="00B63F49"/>
    <w:rsid w:val="00B640B9"/>
    <w:rsid w:val="00B64206"/>
    <w:rsid w:val="00B6458B"/>
    <w:rsid w:val="00B64609"/>
    <w:rsid w:val="00B64774"/>
    <w:rsid w:val="00B647B3"/>
    <w:rsid w:val="00B648A7"/>
    <w:rsid w:val="00B64E74"/>
    <w:rsid w:val="00B65064"/>
    <w:rsid w:val="00B65148"/>
    <w:rsid w:val="00B65347"/>
    <w:rsid w:val="00B657F2"/>
    <w:rsid w:val="00B6583C"/>
    <w:rsid w:val="00B65C69"/>
    <w:rsid w:val="00B65DE1"/>
    <w:rsid w:val="00B66783"/>
    <w:rsid w:val="00B67290"/>
    <w:rsid w:val="00B673C8"/>
    <w:rsid w:val="00B673EF"/>
    <w:rsid w:val="00B673FC"/>
    <w:rsid w:val="00B67B95"/>
    <w:rsid w:val="00B70076"/>
    <w:rsid w:val="00B70345"/>
    <w:rsid w:val="00B70436"/>
    <w:rsid w:val="00B704C5"/>
    <w:rsid w:val="00B706DF"/>
    <w:rsid w:val="00B707A0"/>
    <w:rsid w:val="00B70B24"/>
    <w:rsid w:val="00B70F92"/>
    <w:rsid w:val="00B71113"/>
    <w:rsid w:val="00B71240"/>
    <w:rsid w:val="00B712AC"/>
    <w:rsid w:val="00B7162B"/>
    <w:rsid w:val="00B716EC"/>
    <w:rsid w:val="00B718BB"/>
    <w:rsid w:val="00B71DBE"/>
    <w:rsid w:val="00B720DD"/>
    <w:rsid w:val="00B72688"/>
    <w:rsid w:val="00B727D6"/>
    <w:rsid w:val="00B728DA"/>
    <w:rsid w:val="00B72AF0"/>
    <w:rsid w:val="00B72C4A"/>
    <w:rsid w:val="00B72D0B"/>
    <w:rsid w:val="00B72EE5"/>
    <w:rsid w:val="00B72FCC"/>
    <w:rsid w:val="00B7303D"/>
    <w:rsid w:val="00B73146"/>
    <w:rsid w:val="00B73575"/>
    <w:rsid w:val="00B737BB"/>
    <w:rsid w:val="00B737EB"/>
    <w:rsid w:val="00B73A74"/>
    <w:rsid w:val="00B73CEA"/>
    <w:rsid w:val="00B73E15"/>
    <w:rsid w:val="00B73F6F"/>
    <w:rsid w:val="00B744EB"/>
    <w:rsid w:val="00B744F7"/>
    <w:rsid w:val="00B7491A"/>
    <w:rsid w:val="00B74BB5"/>
    <w:rsid w:val="00B74C07"/>
    <w:rsid w:val="00B74E1C"/>
    <w:rsid w:val="00B7509B"/>
    <w:rsid w:val="00B753F0"/>
    <w:rsid w:val="00B75545"/>
    <w:rsid w:val="00B756B4"/>
    <w:rsid w:val="00B75713"/>
    <w:rsid w:val="00B75BCB"/>
    <w:rsid w:val="00B75D53"/>
    <w:rsid w:val="00B762B7"/>
    <w:rsid w:val="00B762E5"/>
    <w:rsid w:val="00B765B0"/>
    <w:rsid w:val="00B766C5"/>
    <w:rsid w:val="00B7680D"/>
    <w:rsid w:val="00B76AC7"/>
    <w:rsid w:val="00B76C41"/>
    <w:rsid w:val="00B76F15"/>
    <w:rsid w:val="00B76FF7"/>
    <w:rsid w:val="00B771B2"/>
    <w:rsid w:val="00B775EE"/>
    <w:rsid w:val="00B77849"/>
    <w:rsid w:val="00B77E35"/>
    <w:rsid w:val="00B80113"/>
    <w:rsid w:val="00B8064B"/>
    <w:rsid w:val="00B8097A"/>
    <w:rsid w:val="00B80C1A"/>
    <w:rsid w:val="00B80D98"/>
    <w:rsid w:val="00B81189"/>
    <w:rsid w:val="00B814C2"/>
    <w:rsid w:val="00B8155B"/>
    <w:rsid w:val="00B8155C"/>
    <w:rsid w:val="00B81CA1"/>
    <w:rsid w:val="00B81D8D"/>
    <w:rsid w:val="00B81E52"/>
    <w:rsid w:val="00B82327"/>
    <w:rsid w:val="00B82D9B"/>
    <w:rsid w:val="00B83132"/>
    <w:rsid w:val="00B83715"/>
    <w:rsid w:val="00B838A0"/>
    <w:rsid w:val="00B83E35"/>
    <w:rsid w:val="00B84080"/>
    <w:rsid w:val="00B8462A"/>
    <w:rsid w:val="00B8468F"/>
    <w:rsid w:val="00B84927"/>
    <w:rsid w:val="00B84967"/>
    <w:rsid w:val="00B849B6"/>
    <w:rsid w:val="00B849E0"/>
    <w:rsid w:val="00B85177"/>
    <w:rsid w:val="00B852CE"/>
    <w:rsid w:val="00B85515"/>
    <w:rsid w:val="00B8569E"/>
    <w:rsid w:val="00B85D1D"/>
    <w:rsid w:val="00B85DDD"/>
    <w:rsid w:val="00B85E66"/>
    <w:rsid w:val="00B86166"/>
    <w:rsid w:val="00B86178"/>
    <w:rsid w:val="00B8656D"/>
    <w:rsid w:val="00B86656"/>
    <w:rsid w:val="00B86CC2"/>
    <w:rsid w:val="00B86DBF"/>
    <w:rsid w:val="00B86E9D"/>
    <w:rsid w:val="00B873C6"/>
    <w:rsid w:val="00B87927"/>
    <w:rsid w:val="00B87CEF"/>
    <w:rsid w:val="00B87D17"/>
    <w:rsid w:val="00B87DA0"/>
    <w:rsid w:val="00B87F36"/>
    <w:rsid w:val="00B87FBD"/>
    <w:rsid w:val="00B90825"/>
    <w:rsid w:val="00B90AEF"/>
    <w:rsid w:val="00B91413"/>
    <w:rsid w:val="00B91544"/>
    <w:rsid w:val="00B916F1"/>
    <w:rsid w:val="00B917CE"/>
    <w:rsid w:val="00B9198C"/>
    <w:rsid w:val="00B91A23"/>
    <w:rsid w:val="00B91FA5"/>
    <w:rsid w:val="00B924DC"/>
    <w:rsid w:val="00B92573"/>
    <w:rsid w:val="00B9276D"/>
    <w:rsid w:val="00B92814"/>
    <w:rsid w:val="00B92B3C"/>
    <w:rsid w:val="00B92D37"/>
    <w:rsid w:val="00B92DAE"/>
    <w:rsid w:val="00B92FC4"/>
    <w:rsid w:val="00B93038"/>
    <w:rsid w:val="00B931E6"/>
    <w:rsid w:val="00B9328E"/>
    <w:rsid w:val="00B932A9"/>
    <w:rsid w:val="00B934E2"/>
    <w:rsid w:val="00B935C7"/>
    <w:rsid w:val="00B9373D"/>
    <w:rsid w:val="00B93847"/>
    <w:rsid w:val="00B93DEB"/>
    <w:rsid w:val="00B93F81"/>
    <w:rsid w:val="00B94ABC"/>
    <w:rsid w:val="00B94BB9"/>
    <w:rsid w:val="00B94FAD"/>
    <w:rsid w:val="00B95517"/>
    <w:rsid w:val="00B956F2"/>
    <w:rsid w:val="00B95BA0"/>
    <w:rsid w:val="00B95C1E"/>
    <w:rsid w:val="00B95E74"/>
    <w:rsid w:val="00B962D9"/>
    <w:rsid w:val="00B96398"/>
    <w:rsid w:val="00B96983"/>
    <w:rsid w:val="00B96A65"/>
    <w:rsid w:val="00B96C2B"/>
    <w:rsid w:val="00B97308"/>
    <w:rsid w:val="00B9791C"/>
    <w:rsid w:val="00B97C81"/>
    <w:rsid w:val="00BA011F"/>
    <w:rsid w:val="00BA0224"/>
    <w:rsid w:val="00BA0860"/>
    <w:rsid w:val="00BA0D55"/>
    <w:rsid w:val="00BA1084"/>
    <w:rsid w:val="00BA17F1"/>
    <w:rsid w:val="00BA1AEE"/>
    <w:rsid w:val="00BA1D36"/>
    <w:rsid w:val="00BA2510"/>
    <w:rsid w:val="00BA279D"/>
    <w:rsid w:val="00BA2812"/>
    <w:rsid w:val="00BA2DF2"/>
    <w:rsid w:val="00BA2FB1"/>
    <w:rsid w:val="00BA319C"/>
    <w:rsid w:val="00BA346E"/>
    <w:rsid w:val="00BA3759"/>
    <w:rsid w:val="00BA3E10"/>
    <w:rsid w:val="00BA3E18"/>
    <w:rsid w:val="00BA403C"/>
    <w:rsid w:val="00BA4175"/>
    <w:rsid w:val="00BA44AD"/>
    <w:rsid w:val="00BA4EB0"/>
    <w:rsid w:val="00BA4F74"/>
    <w:rsid w:val="00BA519D"/>
    <w:rsid w:val="00BA5651"/>
    <w:rsid w:val="00BA592F"/>
    <w:rsid w:val="00BA5A4C"/>
    <w:rsid w:val="00BA5ADB"/>
    <w:rsid w:val="00BA5D1F"/>
    <w:rsid w:val="00BA5D55"/>
    <w:rsid w:val="00BA61B9"/>
    <w:rsid w:val="00BA62DB"/>
    <w:rsid w:val="00BA65BF"/>
    <w:rsid w:val="00BA6A76"/>
    <w:rsid w:val="00BA6C96"/>
    <w:rsid w:val="00BA74B7"/>
    <w:rsid w:val="00BA7644"/>
    <w:rsid w:val="00BA78EA"/>
    <w:rsid w:val="00BA798A"/>
    <w:rsid w:val="00BA7B7F"/>
    <w:rsid w:val="00BA7BA1"/>
    <w:rsid w:val="00BA7FFC"/>
    <w:rsid w:val="00BB00F3"/>
    <w:rsid w:val="00BB0272"/>
    <w:rsid w:val="00BB0292"/>
    <w:rsid w:val="00BB086D"/>
    <w:rsid w:val="00BB0AF8"/>
    <w:rsid w:val="00BB0C6F"/>
    <w:rsid w:val="00BB0FCC"/>
    <w:rsid w:val="00BB1025"/>
    <w:rsid w:val="00BB18C3"/>
    <w:rsid w:val="00BB21C3"/>
    <w:rsid w:val="00BB27F2"/>
    <w:rsid w:val="00BB2AB9"/>
    <w:rsid w:val="00BB2BC5"/>
    <w:rsid w:val="00BB2C65"/>
    <w:rsid w:val="00BB2D67"/>
    <w:rsid w:val="00BB3139"/>
    <w:rsid w:val="00BB3368"/>
    <w:rsid w:val="00BB349B"/>
    <w:rsid w:val="00BB34BB"/>
    <w:rsid w:val="00BB3606"/>
    <w:rsid w:val="00BB3A96"/>
    <w:rsid w:val="00BB3D1C"/>
    <w:rsid w:val="00BB4010"/>
    <w:rsid w:val="00BB45D6"/>
    <w:rsid w:val="00BB49CC"/>
    <w:rsid w:val="00BB4FF1"/>
    <w:rsid w:val="00BB503A"/>
    <w:rsid w:val="00BB569A"/>
    <w:rsid w:val="00BB579A"/>
    <w:rsid w:val="00BB595C"/>
    <w:rsid w:val="00BB5992"/>
    <w:rsid w:val="00BB5AD8"/>
    <w:rsid w:val="00BB5D04"/>
    <w:rsid w:val="00BB5F40"/>
    <w:rsid w:val="00BB658F"/>
    <w:rsid w:val="00BB6795"/>
    <w:rsid w:val="00BB6881"/>
    <w:rsid w:val="00BB697F"/>
    <w:rsid w:val="00BB6C08"/>
    <w:rsid w:val="00BB6E51"/>
    <w:rsid w:val="00BB6F47"/>
    <w:rsid w:val="00BB6F5E"/>
    <w:rsid w:val="00BB6FF5"/>
    <w:rsid w:val="00BB7129"/>
    <w:rsid w:val="00BB7222"/>
    <w:rsid w:val="00BB747A"/>
    <w:rsid w:val="00BB74B9"/>
    <w:rsid w:val="00BB7A94"/>
    <w:rsid w:val="00BB7EEE"/>
    <w:rsid w:val="00BB7F07"/>
    <w:rsid w:val="00BB7F8B"/>
    <w:rsid w:val="00BC02D7"/>
    <w:rsid w:val="00BC05EB"/>
    <w:rsid w:val="00BC06B9"/>
    <w:rsid w:val="00BC0A4E"/>
    <w:rsid w:val="00BC0C5C"/>
    <w:rsid w:val="00BC0D69"/>
    <w:rsid w:val="00BC0E3B"/>
    <w:rsid w:val="00BC0E9D"/>
    <w:rsid w:val="00BC112B"/>
    <w:rsid w:val="00BC1962"/>
    <w:rsid w:val="00BC1A59"/>
    <w:rsid w:val="00BC1B03"/>
    <w:rsid w:val="00BC1C03"/>
    <w:rsid w:val="00BC2320"/>
    <w:rsid w:val="00BC23AF"/>
    <w:rsid w:val="00BC2743"/>
    <w:rsid w:val="00BC2D6B"/>
    <w:rsid w:val="00BC3184"/>
    <w:rsid w:val="00BC334D"/>
    <w:rsid w:val="00BC39C2"/>
    <w:rsid w:val="00BC3A91"/>
    <w:rsid w:val="00BC3DE8"/>
    <w:rsid w:val="00BC3E7E"/>
    <w:rsid w:val="00BC43DA"/>
    <w:rsid w:val="00BC4615"/>
    <w:rsid w:val="00BC4735"/>
    <w:rsid w:val="00BC489B"/>
    <w:rsid w:val="00BC4F3E"/>
    <w:rsid w:val="00BC514F"/>
    <w:rsid w:val="00BC5208"/>
    <w:rsid w:val="00BC5412"/>
    <w:rsid w:val="00BC56EC"/>
    <w:rsid w:val="00BC5C28"/>
    <w:rsid w:val="00BC5CC1"/>
    <w:rsid w:val="00BC5CCE"/>
    <w:rsid w:val="00BC5D07"/>
    <w:rsid w:val="00BC5F24"/>
    <w:rsid w:val="00BC662C"/>
    <w:rsid w:val="00BC6693"/>
    <w:rsid w:val="00BC682D"/>
    <w:rsid w:val="00BC688F"/>
    <w:rsid w:val="00BC697B"/>
    <w:rsid w:val="00BC6A55"/>
    <w:rsid w:val="00BC6B39"/>
    <w:rsid w:val="00BC6E69"/>
    <w:rsid w:val="00BC717D"/>
    <w:rsid w:val="00BC717E"/>
    <w:rsid w:val="00BC73B4"/>
    <w:rsid w:val="00BC750C"/>
    <w:rsid w:val="00BC76EB"/>
    <w:rsid w:val="00BC7737"/>
    <w:rsid w:val="00BC7E0B"/>
    <w:rsid w:val="00BC7E2D"/>
    <w:rsid w:val="00BC7F2A"/>
    <w:rsid w:val="00BC7FD2"/>
    <w:rsid w:val="00BD007F"/>
    <w:rsid w:val="00BD0449"/>
    <w:rsid w:val="00BD0AA4"/>
    <w:rsid w:val="00BD0B39"/>
    <w:rsid w:val="00BD0DC3"/>
    <w:rsid w:val="00BD11C0"/>
    <w:rsid w:val="00BD14D2"/>
    <w:rsid w:val="00BD189B"/>
    <w:rsid w:val="00BD1AE5"/>
    <w:rsid w:val="00BD1EFA"/>
    <w:rsid w:val="00BD2217"/>
    <w:rsid w:val="00BD26AA"/>
    <w:rsid w:val="00BD2869"/>
    <w:rsid w:val="00BD2B12"/>
    <w:rsid w:val="00BD2EB3"/>
    <w:rsid w:val="00BD2EED"/>
    <w:rsid w:val="00BD305B"/>
    <w:rsid w:val="00BD3121"/>
    <w:rsid w:val="00BD3207"/>
    <w:rsid w:val="00BD3587"/>
    <w:rsid w:val="00BD38F8"/>
    <w:rsid w:val="00BD3B18"/>
    <w:rsid w:val="00BD3F14"/>
    <w:rsid w:val="00BD3F50"/>
    <w:rsid w:val="00BD40FC"/>
    <w:rsid w:val="00BD454F"/>
    <w:rsid w:val="00BD464C"/>
    <w:rsid w:val="00BD4CB5"/>
    <w:rsid w:val="00BD4CC5"/>
    <w:rsid w:val="00BD4D0E"/>
    <w:rsid w:val="00BD4D42"/>
    <w:rsid w:val="00BD5450"/>
    <w:rsid w:val="00BD5667"/>
    <w:rsid w:val="00BD57AA"/>
    <w:rsid w:val="00BD58E5"/>
    <w:rsid w:val="00BD5B32"/>
    <w:rsid w:val="00BD5B3D"/>
    <w:rsid w:val="00BD5B53"/>
    <w:rsid w:val="00BD5F81"/>
    <w:rsid w:val="00BD6034"/>
    <w:rsid w:val="00BD60C3"/>
    <w:rsid w:val="00BD62B1"/>
    <w:rsid w:val="00BD6576"/>
    <w:rsid w:val="00BD659D"/>
    <w:rsid w:val="00BD65E6"/>
    <w:rsid w:val="00BD65E9"/>
    <w:rsid w:val="00BD65ED"/>
    <w:rsid w:val="00BD6631"/>
    <w:rsid w:val="00BD6B35"/>
    <w:rsid w:val="00BD6E53"/>
    <w:rsid w:val="00BD6E63"/>
    <w:rsid w:val="00BD6EA6"/>
    <w:rsid w:val="00BD6F05"/>
    <w:rsid w:val="00BD784F"/>
    <w:rsid w:val="00BD7950"/>
    <w:rsid w:val="00BD7A56"/>
    <w:rsid w:val="00BD7ED1"/>
    <w:rsid w:val="00BD7EE1"/>
    <w:rsid w:val="00BD7F36"/>
    <w:rsid w:val="00BD7FCE"/>
    <w:rsid w:val="00BE069D"/>
    <w:rsid w:val="00BE092E"/>
    <w:rsid w:val="00BE09BE"/>
    <w:rsid w:val="00BE0E6E"/>
    <w:rsid w:val="00BE0FA3"/>
    <w:rsid w:val="00BE149A"/>
    <w:rsid w:val="00BE14B3"/>
    <w:rsid w:val="00BE14C4"/>
    <w:rsid w:val="00BE1CDC"/>
    <w:rsid w:val="00BE1D16"/>
    <w:rsid w:val="00BE1F9A"/>
    <w:rsid w:val="00BE2031"/>
    <w:rsid w:val="00BE21E7"/>
    <w:rsid w:val="00BE23E6"/>
    <w:rsid w:val="00BE26D8"/>
    <w:rsid w:val="00BE27CB"/>
    <w:rsid w:val="00BE289A"/>
    <w:rsid w:val="00BE2BF3"/>
    <w:rsid w:val="00BE2BF6"/>
    <w:rsid w:val="00BE3299"/>
    <w:rsid w:val="00BE3469"/>
    <w:rsid w:val="00BE36C6"/>
    <w:rsid w:val="00BE36D6"/>
    <w:rsid w:val="00BE3832"/>
    <w:rsid w:val="00BE388C"/>
    <w:rsid w:val="00BE3949"/>
    <w:rsid w:val="00BE3E92"/>
    <w:rsid w:val="00BE3F0C"/>
    <w:rsid w:val="00BE3FF8"/>
    <w:rsid w:val="00BE4245"/>
    <w:rsid w:val="00BE4D7A"/>
    <w:rsid w:val="00BE504A"/>
    <w:rsid w:val="00BE5498"/>
    <w:rsid w:val="00BE5BD7"/>
    <w:rsid w:val="00BE5BEE"/>
    <w:rsid w:val="00BE5CC9"/>
    <w:rsid w:val="00BE5EE7"/>
    <w:rsid w:val="00BE5F21"/>
    <w:rsid w:val="00BE6099"/>
    <w:rsid w:val="00BE62AE"/>
    <w:rsid w:val="00BE6324"/>
    <w:rsid w:val="00BE649C"/>
    <w:rsid w:val="00BE669D"/>
    <w:rsid w:val="00BE6802"/>
    <w:rsid w:val="00BE6884"/>
    <w:rsid w:val="00BE6BC4"/>
    <w:rsid w:val="00BE7467"/>
    <w:rsid w:val="00BE7530"/>
    <w:rsid w:val="00BE783F"/>
    <w:rsid w:val="00BE78A9"/>
    <w:rsid w:val="00BE79A2"/>
    <w:rsid w:val="00BE7EA5"/>
    <w:rsid w:val="00BF0062"/>
    <w:rsid w:val="00BF0125"/>
    <w:rsid w:val="00BF01B2"/>
    <w:rsid w:val="00BF0215"/>
    <w:rsid w:val="00BF06D0"/>
    <w:rsid w:val="00BF075B"/>
    <w:rsid w:val="00BF09E3"/>
    <w:rsid w:val="00BF0B71"/>
    <w:rsid w:val="00BF104D"/>
    <w:rsid w:val="00BF1579"/>
    <w:rsid w:val="00BF16FB"/>
    <w:rsid w:val="00BF1776"/>
    <w:rsid w:val="00BF1B80"/>
    <w:rsid w:val="00BF23AB"/>
    <w:rsid w:val="00BF248D"/>
    <w:rsid w:val="00BF29D2"/>
    <w:rsid w:val="00BF2CEA"/>
    <w:rsid w:val="00BF3068"/>
    <w:rsid w:val="00BF32B6"/>
    <w:rsid w:val="00BF34D6"/>
    <w:rsid w:val="00BF411F"/>
    <w:rsid w:val="00BF41ED"/>
    <w:rsid w:val="00BF44E1"/>
    <w:rsid w:val="00BF46AC"/>
    <w:rsid w:val="00BF47F5"/>
    <w:rsid w:val="00BF48DB"/>
    <w:rsid w:val="00BF4AAC"/>
    <w:rsid w:val="00BF4E31"/>
    <w:rsid w:val="00BF4FE9"/>
    <w:rsid w:val="00BF5020"/>
    <w:rsid w:val="00BF5A1C"/>
    <w:rsid w:val="00BF5A51"/>
    <w:rsid w:val="00BF5AFB"/>
    <w:rsid w:val="00BF5D52"/>
    <w:rsid w:val="00BF6052"/>
    <w:rsid w:val="00BF61C9"/>
    <w:rsid w:val="00BF62C3"/>
    <w:rsid w:val="00BF64E8"/>
    <w:rsid w:val="00BF6588"/>
    <w:rsid w:val="00BF70CD"/>
    <w:rsid w:val="00BF7354"/>
    <w:rsid w:val="00BF7A7E"/>
    <w:rsid w:val="00BF7BDF"/>
    <w:rsid w:val="00BF7E0B"/>
    <w:rsid w:val="00BF7E59"/>
    <w:rsid w:val="00C000DB"/>
    <w:rsid w:val="00C00209"/>
    <w:rsid w:val="00C0091D"/>
    <w:rsid w:val="00C00F8F"/>
    <w:rsid w:val="00C01177"/>
    <w:rsid w:val="00C0117F"/>
    <w:rsid w:val="00C01CA4"/>
    <w:rsid w:val="00C01CE7"/>
    <w:rsid w:val="00C01DCC"/>
    <w:rsid w:val="00C0202E"/>
    <w:rsid w:val="00C02088"/>
    <w:rsid w:val="00C021DB"/>
    <w:rsid w:val="00C0264A"/>
    <w:rsid w:val="00C02698"/>
    <w:rsid w:val="00C02BB7"/>
    <w:rsid w:val="00C02CB9"/>
    <w:rsid w:val="00C02E45"/>
    <w:rsid w:val="00C02ECD"/>
    <w:rsid w:val="00C02F3C"/>
    <w:rsid w:val="00C03999"/>
    <w:rsid w:val="00C039FB"/>
    <w:rsid w:val="00C03C33"/>
    <w:rsid w:val="00C04206"/>
    <w:rsid w:val="00C047E8"/>
    <w:rsid w:val="00C048B8"/>
    <w:rsid w:val="00C054B1"/>
    <w:rsid w:val="00C05781"/>
    <w:rsid w:val="00C059F0"/>
    <w:rsid w:val="00C05A4E"/>
    <w:rsid w:val="00C05CEE"/>
    <w:rsid w:val="00C0635F"/>
    <w:rsid w:val="00C06431"/>
    <w:rsid w:val="00C064AC"/>
    <w:rsid w:val="00C06662"/>
    <w:rsid w:val="00C0675F"/>
    <w:rsid w:val="00C06947"/>
    <w:rsid w:val="00C0696C"/>
    <w:rsid w:val="00C069B8"/>
    <w:rsid w:val="00C06DE8"/>
    <w:rsid w:val="00C071E7"/>
    <w:rsid w:val="00C0749F"/>
    <w:rsid w:val="00C0759F"/>
    <w:rsid w:val="00C07929"/>
    <w:rsid w:val="00C102FA"/>
    <w:rsid w:val="00C10342"/>
    <w:rsid w:val="00C1046C"/>
    <w:rsid w:val="00C105FB"/>
    <w:rsid w:val="00C1067C"/>
    <w:rsid w:val="00C10917"/>
    <w:rsid w:val="00C10A25"/>
    <w:rsid w:val="00C10C13"/>
    <w:rsid w:val="00C10E9B"/>
    <w:rsid w:val="00C10FC9"/>
    <w:rsid w:val="00C11004"/>
    <w:rsid w:val="00C1123C"/>
    <w:rsid w:val="00C11783"/>
    <w:rsid w:val="00C11819"/>
    <w:rsid w:val="00C11B60"/>
    <w:rsid w:val="00C1201D"/>
    <w:rsid w:val="00C1239C"/>
    <w:rsid w:val="00C12741"/>
    <w:rsid w:val="00C128A0"/>
    <w:rsid w:val="00C12940"/>
    <w:rsid w:val="00C130E5"/>
    <w:rsid w:val="00C133AC"/>
    <w:rsid w:val="00C13B1B"/>
    <w:rsid w:val="00C14116"/>
    <w:rsid w:val="00C1419D"/>
    <w:rsid w:val="00C142A9"/>
    <w:rsid w:val="00C147A6"/>
    <w:rsid w:val="00C14AF3"/>
    <w:rsid w:val="00C14C9C"/>
    <w:rsid w:val="00C14DDF"/>
    <w:rsid w:val="00C14FBC"/>
    <w:rsid w:val="00C154A9"/>
    <w:rsid w:val="00C15758"/>
    <w:rsid w:val="00C1580A"/>
    <w:rsid w:val="00C15B03"/>
    <w:rsid w:val="00C15B71"/>
    <w:rsid w:val="00C15BD7"/>
    <w:rsid w:val="00C15BDA"/>
    <w:rsid w:val="00C15E91"/>
    <w:rsid w:val="00C160DF"/>
    <w:rsid w:val="00C16650"/>
    <w:rsid w:val="00C16750"/>
    <w:rsid w:val="00C169F7"/>
    <w:rsid w:val="00C16F04"/>
    <w:rsid w:val="00C17119"/>
    <w:rsid w:val="00C17B82"/>
    <w:rsid w:val="00C17E14"/>
    <w:rsid w:val="00C20068"/>
    <w:rsid w:val="00C201C1"/>
    <w:rsid w:val="00C202B3"/>
    <w:rsid w:val="00C20C71"/>
    <w:rsid w:val="00C214DD"/>
    <w:rsid w:val="00C2167A"/>
    <w:rsid w:val="00C21C3A"/>
    <w:rsid w:val="00C21E49"/>
    <w:rsid w:val="00C21EDD"/>
    <w:rsid w:val="00C21EE0"/>
    <w:rsid w:val="00C2220A"/>
    <w:rsid w:val="00C222EF"/>
    <w:rsid w:val="00C22434"/>
    <w:rsid w:val="00C22511"/>
    <w:rsid w:val="00C228D5"/>
    <w:rsid w:val="00C229FD"/>
    <w:rsid w:val="00C22C07"/>
    <w:rsid w:val="00C2302D"/>
    <w:rsid w:val="00C23077"/>
    <w:rsid w:val="00C2342D"/>
    <w:rsid w:val="00C2357A"/>
    <w:rsid w:val="00C23898"/>
    <w:rsid w:val="00C238F6"/>
    <w:rsid w:val="00C23A26"/>
    <w:rsid w:val="00C23E4A"/>
    <w:rsid w:val="00C23EE8"/>
    <w:rsid w:val="00C240CC"/>
    <w:rsid w:val="00C24112"/>
    <w:rsid w:val="00C24148"/>
    <w:rsid w:val="00C24632"/>
    <w:rsid w:val="00C246E9"/>
    <w:rsid w:val="00C24D58"/>
    <w:rsid w:val="00C25332"/>
    <w:rsid w:val="00C2537D"/>
    <w:rsid w:val="00C25455"/>
    <w:rsid w:val="00C25688"/>
    <w:rsid w:val="00C25A1A"/>
    <w:rsid w:val="00C25ADE"/>
    <w:rsid w:val="00C25C7B"/>
    <w:rsid w:val="00C266A1"/>
    <w:rsid w:val="00C26803"/>
    <w:rsid w:val="00C269A2"/>
    <w:rsid w:val="00C26DC4"/>
    <w:rsid w:val="00C26FAD"/>
    <w:rsid w:val="00C27360"/>
    <w:rsid w:val="00C277FD"/>
    <w:rsid w:val="00C27B4D"/>
    <w:rsid w:val="00C3002B"/>
    <w:rsid w:val="00C30297"/>
    <w:rsid w:val="00C302BE"/>
    <w:rsid w:val="00C30641"/>
    <w:rsid w:val="00C30930"/>
    <w:rsid w:val="00C30C17"/>
    <w:rsid w:val="00C30D02"/>
    <w:rsid w:val="00C31014"/>
    <w:rsid w:val="00C3102C"/>
    <w:rsid w:val="00C311E5"/>
    <w:rsid w:val="00C311E8"/>
    <w:rsid w:val="00C31251"/>
    <w:rsid w:val="00C314EA"/>
    <w:rsid w:val="00C31793"/>
    <w:rsid w:val="00C3183D"/>
    <w:rsid w:val="00C31B11"/>
    <w:rsid w:val="00C31F10"/>
    <w:rsid w:val="00C32202"/>
    <w:rsid w:val="00C32281"/>
    <w:rsid w:val="00C3242A"/>
    <w:rsid w:val="00C32605"/>
    <w:rsid w:val="00C32E8B"/>
    <w:rsid w:val="00C32F39"/>
    <w:rsid w:val="00C32F93"/>
    <w:rsid w:val="00C331C9"/>
    <w:rsid w:val="00C3329C"/>
    <w:rsid w:val="00C33454"/>
    <w:rsid w:val="00C33B8E"/>
    <w:rsid w:val="00C33C96"/>
    <w:rsid w:val="00C341BE"/>
    <w:rsid w:val="00C3442B"/>
    <w:rsid w:val="00C34E18"/>
    <w:rsid w:val="00C35011"/>
    <w:rsid w:val="00C35195"/>
    <w:rsid w:val="00C3539C"/>
    <w:rsid w:val="00C3552C"/>
    <w:rsid w:val="00C3599D"/>
    <w:rsid w:val="00C35F59"/>
    <w:rsid w:val="00C36206"/>
    <w:rsid w:val="00C3640A"/>
    <w:rsid w:val="00C3657F"/>
    <w:rsid w:val="00C36976"/>
    <w:rsid w:val="00C36A83"/>
    <w:rsid w:val="00C36C8B"/>
    <w:rsid w:val="00C36CE6"/>
    <w:rsid w:val="00C379C1"/>
    <w:rsid w:val="00C37A81"/>
    <w:rsid w:val="00C37CF8"/>
    <w:rsid w:val="00C402A6"/>
    <w:rsid w:val="00C402B2"/>
    <w:rsid w:val="00C40301"/>
    <w:rsid w:val="00C40510"/>
    <w:rsid w:val="00C40932"/>
    <w:rsid w:val="00C40946"/>
    <w:rsid w:val="00C4123F"/>
    <w:rsid w:val="00C41355"/>
    <w:rsid w:val="00C413A2"/>
    <w:rsid w:val="00C41621"/>
    <w:rsid w:val="00C41756"/>
    <w:rsid w:val="00C419E9"/>
    <w:rsid w:val="00C41A49"/>
    <w:rsid w:val="00C41B4F"/>
    <w:rsid w:val="00C41B9F"/>
    <w:rsid w:val="00C41FA4"/>
    <w:rsid w:val="00C42143"/>
    <w:rsid w:val="00C42561"/>
    <w:rsid w:val="00C42BA0"/>
    <w:rsid w:val="00C42C39"/>
    <w:rsid w:val="00C42F96"/>
    <w:rsid w:val="00C43ADD"/>
    <w:rsid w:val="00C43EB8"/>
    <w:rsid w:val="00C441EE"/>
    <w:rsid w:val="00C44626"/>
    <w:rsid w:val="00C4485E"/>
    <w:rsid w:val="00C44F22"/>
    <w:rsid w:val="00C4525B"/>
    <w:rsid w:val="00C453BB"/>
    <w:rsid w:val="00C4558A"/>
    <w:rsid w:val="00C45751"/>
    <w:rsid w:val="00C45818"/>
    <w:rsid w:val="00C45B88"/>
    <w:rsid w:val="00C46293"/>
    <w:rsid w:val="00C4636E"/>
    <w:rsid w:val="00C463C0"/>
    <w:rsid w:val="00C4643B"/>
    <w:rsid w:val="00C4676C"/>
    <w:rsid w:val="00C46966"/>
    <w:rsid w:val="00C46CF5"/>
    <w:rsid w:val="00C47342"/>
    <w:rsid w:val="00C47559"/>
    <w:rsid w:val="00C476B9"/>
    <w:rsid w:val="00C47836"/>
    <w:rsid w:val="00C47A97"/>
    <w:rsid w:val="00C47EEB"/>
    <w:rsid w:val="00C50023"/>
    <w:rsid w:val="00C50565"/>
    <w:rsid w:val="00C505FE"/>
    <w:rsid w:val="00C50ACA"/>
    <w:rsid w:val="00C50B48"/>
    <w:rsid w:val="00C5103F"/>
    <w:rsid w:val="00C514F5"/>
    <w:rsid w:val="00C51772"/>
    <w:rsid w:val="00C51847"/>
    <w:rsid w:val="00C51B9C"/>
    <w:rsid w:val="00C520BB"/>
    <w:rsid w:val="00C52238"/>
    <w:rsid w:val="00C52705"/>
    <w:rsid w:val="00C52ABC"/>
    <w:rsid w:val="00C52AF2"/>
    <w:rsid w:val="00C52AF4"/>
    <w:rsid w:val="00C52D23"/>
    <w:rsid w:val="00C52EB6"/>
    <w:rsid w:val="00C53986"/>
    <w:rsid w:val="00C53ABC"/>
    <w:rsid w:val="00C53AC8"/>
    <w:rsid w:val="00C543B8"/>
    <w:rsid w:val="00C5483C"/>
    <w:rsid w:val="00C548DF"/>
    <w:rsid w:val="00C54BFA"/>
    <w:rsid w:val="00C54E0E"/>
    <w:rsid w:val="00C54FC9"/>
    <w:rsid w:val="00C55111"/>
    <w:rsid w:val="00C555AC"/>
    <w:rsid w:val="00C55A60"/>
    <w:rsid w:val="00C55A73"/>
    <w:rsid w:val="00C55C73"/>
    <w:rsid w:val="00C56710"/>
    <w:rsid w:val="00C56838"/>
    <w:rsid w:val="00C57417"/>
    <w:rsid w:val="00C5763A"/>
    <w:rsid w:val="00C578A6"/>
    <w:rsid w:val="00C57C72"/>
    <w:rsid w:val="00C57CFB"/>
    <w:rsid w:val="00C57D84"/>
    <w:rsid w:val="00C57DED"/>
    <w:rsid w:val="00C57F9F"/>
    <w:rsid w:val="00C6003E"/>
    <w:rsid w:val="00C602FD"/>
    <w:rsid w:val="00C60405"/>
    <w:rsid w:val="00C6042E"/>
    <w:rsid w:val="00C60B0F"/>
    <w:rsid w:val="00C60C19"/>
    <w:rsid w:val="00C60EB5"/>
    <w:rsid w:val="00C60F79"/>
    <w:rsid w:val="00C60F87"/>
    <w:rsid w:val="00C610AD"/>
    <w:rsid w:val="00C61849"/>
    <w:rsid w:val="00C61DF8"/>
    <w:rsid w:val="00C62024"/>
    <w:rsid w:val="00C622B4"/>
    <w:rsid w:val="00C62386"/>
    <w:rsid w:val="00C6275D"/>
    <w:rsid w:val="00C63023"/>
    <w:rsid w:val="00C633FB"/>
    <w:rsid w:val="00C63657"/>
    <w:rsid w:val="00C6383A"/>
    <w:rsid w:val="00C63FD4"/>
    <w:rsid w:val="00C64277"/>
    <w:rsid w:val="00C64582"/>
    <w:rsid w:val="00C64587"/>
    <w:rsid w:val="00C64922"/>
    <w:rsid w:val="00C65443"/>
    <w:rsid w:val="00C6590D"/>
    <w:rsid w:val="00C65A35"/>
    <w:rsid w:val="00C65E22"/>
    <w:rsid w:val="00C661B9"/>
    <w:rsid w:val="00C66778"/>
    <w:rsid w:val="00C66B4D"/>
    <w:rsid w:val="00C66F0E"/>
    <w:rsid w:val="00C66F5B"/>
    <w:rsid w:val="00C67402"/>
    <w:rsid w:val="00C679F2"/>
    <w:rsid w:val="00C67CD3"/>
    <w:rsid w:val="00C67E76"/>
    <w:rsid w:val="00C7029A"/>
    <w:rsid w:val="00C705FF"/>
    <w:rsid w:val="00C708F0"/>
    <w:rsid w:val="00C70AE4"/>
    <w:rsid w:val="00C70D75"/>
    <w:rsid w:val="00C70E88"/>
    <w:rsid w:val="00C70EEE"/>
    <w:rsid w:val="00C70F62"/>
    <w:rsid w:val="00C71013"/>
    <w:rsid w:val="00C711AD"/>
    <w:rsid w:val="00C7126F"/>
    <w:rsid w:val="00C713ED"/>
    <w:rsid w:val="00C719C3"/>
    <w:rsid w:val="00C71C00"/>
    <w:rsid w:val="00C71E21"/>
    <w:rsid w:val="00C71E86"/>
    <w:rsid w:val="00C720AF"/>
    <w:rsid w:val="00C7215F"/>
    <w:rsid w:val="00C7217C"/>
    <w:rsid w:val="00C72318"/>
    <w:rsid w:val="00C724E6"/>
    <w:rsid w:val="00C72563"/>
    <w:rsid w:val="00C729B5"/>
    <w:rsid w:val="00C7345C"/>
    <w:rsid w:val="00C739AB"/>
    <w:rsid w:val="00C73CFD"/>
    <w:rsid w:val="00C73EBC"/>
    <w:rsid w:val="00C73F64"/>
    <w:rsid w:val="00C74335"/>
    <w:rsid w:val="00C745EB"/>
    <w:rsid w:val="00C747A5"/>
    <w:rsid w:val="00C749CA"/>
    <w:rsid w:val="00C74DF9"/>
    <w:rsid w:val="00C74F97"/>
    <w:rsid w:val="00C74FEF"/>
    <w:rsid w:val="00C752A4"/>
    <w:rsid w:val="00C752FB"/>
    <w:rsid w:val="00C75980"/>
    <w:rsid w:val="00C75C66"/>
    <w:rsid w:val="00C75D23"/>
    <w:rsid w:val="00C75FD9"/>
    <w:rsid w:val="00C763D0"/>
    <w:rsid w:val="00C76500"/>
    <w:rsid w:val="00C768F8"/>
    <w:rsid w:val="00C76BE8"/>
    <w:rsid w:val="00C76C55"/>
    <w:rsid w:val="00C77683"/>
    <w:rsid w:val="00C777B5"/>
    <w:rsid w:val="00C77875"/>
    <w:rsid w:val="00C77BB1"/>
    <w:rsid w:val="00C77C9F"/>
    <w:rsid w:val="00C8005D"/>
    <w:rsid w:val="00C80281"/>
    <w:rsid w:val="00C808B2"/>
    <w:rsid w:val="00C80D4D"/>
    <w:rsid w:val="00C80DE1"/>
    <w:rsid w:val="00C80F6C"/>
    <w:rsid w:val="00C81163"/>
    <w:rsid w:val="00C8117E"/>
    <w:rsid w:val="00C812E5"/>
    <w:rsid w:val="00C813D6"/>
    <w:rsid w:val="00C814A5"/>
    <w:rsid w:val="00C81713"/>
    <w:rsid w:val="00C818CA"/>
    <w:rsid w:val="00C81CEC"/>
    <w:rsid w:val="00C82039"/>
    <w:rsid w:val="00C82099"/>
    <w:rsid w:val="00C820DB"/>
    <w:rsid w:val="00C82237"/>
    <w:rsid w:val="00C8267A"/>
    <w:rsid w:val="00C82715"/>
    <w:rsid w:val="00C82910"/>
    <w:rsid w:val="00C82DED"/>
    <w:rsid w:val="00C82F6D"/>
    <w:rsid w:val="00C83081"/>
    <w:rsid w:val="00C833DE"/>
    <w:rsid w:val="00C833E3"/>
    <w:rsid w:val="00C83690"/>
    <w:rsid w:val="00C836CC"/>
    <w:rsid w:val="00C83D06"/>
    <w:rsid w:val="00C8411C"/>
    <w:rsid w:val="00C84338"/>
    <w:rsid w:val="00C846E8"/>
    <w:rsid w:val="00C848FB"/>
    <w:rsid w:val="00C84F29"/>
    <w:rsid w:val="00C8510C"/>
    <w:rsid w:val="00C85314"/>
    <w:rsid w:val="00C85734"/>
    <w:rsid w:val="00C85C51"/>
    <w:rsid w:val="00C85D1F"/>
    <w:rsid w:val="00C8631C"/>
    <w:rsid w:val="00C86924"/>
    <w:rsid w:val="00C86EAB"/>
    <w:rsid w:val="00C870D6"/>
    <w:rsid w:val="00C8760C"/>
    <w:rsid w:val="00C87610"/>
    <w:rsid w:val="00C87763"/>
    <w:rsid w:val="00C8783B"/>
    <w:rsid w:val="00C87AD7"/>
    <w:rsid w:val="00C90497"/>
    <w:rsid w:val="00C90935"/>
    <w:rsid w:val="00C90B40"/>
    <w:rsid w:val="00C90DE7"/>
    <w:rsid w:val="00C91331"/>
    <w:rsid w:val="00C91589"/>
    <w:rsid w:val="00C915FB"/>
    <w:rsid w:val="00C918FC"/>
    <w:rsid w:val="00C91DF9"/>
    <w:rsid w:val="00C92352"/>
    <w:rsid w:val="00C92365"/>
    <w:rsid w:val="00C92452"/>
    <w:rsid w:val="00C92547"/>
    <w:rsid w:val="00C92585"/>
    <w:rsid w:val="00C925E6"/>
    <w:rsid w:val="00C92648"/>
    <w:rsid w:val="00C9277B"/>
    <w:rsid w:val="00C92789"/>
    <w:rsid w:val="00C927D7"/>
    <w:rsid w:val="00C9282F"/>
    <w:rsid w:val="00C92918"/>
    <w:rsid w:val="00C92983"/>
    <w:rsid w:val="00C92A37"/>
    <w:rsid w:val="00C92C69"/>
    <w:rsid w:val="00C92F97"/>
    <w:rsid w:val="00C92FA5"/>
    <w:rsid w:val="00C93026"/>
    <w:rsid w:val="00C93196"/>
    <w:rsid w:val="00C9336F"/>
    <w:rsid w:val="00C935D4"/>
    <w:rsid w:val="00C9386C"/>
    <w:rsid w:val="00C93A3D"/>
    <w:rsid w:val="00C93B06"/>
    <w:rsid w:val="00C93D5D"/>
    <w:rsid w:val="00C93E1D"/>
    <w:rsid w:val="00C94024"/>
    <w:rsid w:val="00C942BF"/>
    <w:rsid w:val="00C9430F"/>
    <w:rsid w:val="00C9461B"/>
    <w:rsid w:val="00C95505"/>
    <w:rsid w:val="00C9561F"/>
    <w:rsid w:val="00C95BA5"/>
    <w:rsid w:val="00C95D22"/>
    <w:rsid w:val="00C95D40"/>
    <w:rsid w:val="00C95DE5"/>
    <w:rsid w:val="00C9609E"/>
    <w:rsid w:val="00C963B3"/>
    <w:rsid w:val="00C96405"/>
    <w:rsid w:val="00C964E0"/>
    <w:rsid w:val="00C96698"/>
    <w:rsid w:val="00C96A37"/>
    <w:rsid w:val="00C96A3D"/>
    <w:rsid w:val="00C96A4F"/>
    <w:rsid w:val="00C96C06"/>
    <w:rsid w:val="00C96E4A"/>
    <w:rsid w:val="00C97368"/>
    <w:rsid w:val="00C973D1"/>
    <w:rsid w:val="00C9751C"/>
    <w:rsid w:val="00C97A56"/>
    <w:rsid w:val="00C97B29"/>
    <w:rsid w:val="00C97C49"/>
    <w:rsid w:val="00CA0116"/>
    <w:rsid w:val="00CA0282"/>
    <w:rsid w:val="00CA0597"/>
    <w:rsid w:val="00CA0694"/>
    <w:rsid w:val="00CA0A45"/>
    <w:rsid w:val="00CA0A88"/>
    <w:rsid w:val="00CA0C3B"/>
    <w:rsid w:val="00CA0CC8"/>
    <w:rsid w:val="00CA1671"/>
    <w:rsid w:val="00CA1771"/>
    <w:rsid w:val="00CA1890"/>
    <w:rsid w:val="00CA191E"/>
    <w:rsid w:val="00CA19F4"/>
    <w:rsid w:val="00CA1AA5"/>
    <w:rsid w:val="00CA1CE9"/>
    <w:rsid w:val="00CA2323"/>
    <w:rsid w:val="00CA2960"/>
    <w:rsid w:val="00CA2BA0"/>
    <w:rsid w:val="00CA2E47"/>
    <w:rsid w:val="00CA2EAC"/>
    <w:rsid w:val="00CA3122"/>
    <w:rsid w:val="00CA31C6"/>
    <w:rsid w:val="00CA343F"/>
    <w:rsid w:val="00CA35C5"/>
    <w:rsid w:val="00CA38E6"/>
    <w:rsid w:val="00CA3936"/>
    <w:rsid w:val="00CA3AE6"/>
    <w:rsid w:val="00CA3FC2"/>
    <w:rsid w:val="00CA3FC7"/>
    <w:rsid w:val="00CA40FE"/>
    <w:rsid w:val="00CA4372"/>
    <w:rsid w:val="00CA476D"/>
    <w:rsid w:val="00CA48FA"/>
    <w:rsid w:val="00CA4BC0"/>
    <w:rsid w:val="00CA4BDB"/>
    <w:rsid w:val="00CA5349"/>
    <w:rsid w:val="00CA5579"/>
    <w:rsid w:val="00CA572A"/>
    <w:rsid w:val="00CA573F"/>
    <w:rsid w:val="00CA58DC"/>
    <w:rsid w:val="00CA5CA8"/>
    <w:rsid w:val="00CA5F11"/>
    <w:rsid w:val="00CA60E6"/>
    <w:rsid w:val="00CA61AF"/>
    <w:rsid w:val="00CA62FE"/>
    <w:rsid w:val="00CA66E0"/>
    <w:rsid w:val="00CA695D"/>
    <w:rsid w:val="00CA6B7D"/>
    <w:rsid w:val="00CA6DCE"/>
    <w:rsid w:val="00CA6EFA"/>
    <w:rsid w:val="00CA7045"/>
    <w:rsid w:val="00CA7522"/>
    <w:rsid w:val="00CA7A19"/>
    <w:rsid w:val="00CA7C04"/>
    <w:rsid w:val="00CA7D45"/>
    <w:rsid w:val="00CB0157"/>
    <w:rsid w:val="00CB0292"/>
    <w:rsid w:val="00CB05C6"/>
    <w:rsid w:val="00CB0C9C"/>
    <w:rsid w:val="00CB0D17"/>
    <w:rsid w:val="00CB0D42"/>
    <w:rsid w:val="00CB0DB4"/>
    <w:rsid w:val="00CB0DF5"/>
    <w:rsid w:val="00CB0F28"/>
    <w:rsid w:val="00CB183F"/>
    <w:rsid w:val="00CB1C4E"/>
    <w:rsid w:val="00CB20DA"/>
    <w:rsid w:val="00CB2246"/>
    <w:rsid w:val="00CB2543"/>
    <w:rsid w:val="00CB2772"/>
    <w:rsid w:val="00CB282A"/>
    <w:rsid w:val="00CB28E9"/>
    <w:rsid w:val="00CB2B1A"/>
    <w:rsid w:val="00CB2B9E"/>
    <w:rsid w:val="00CB2DA8"/>
    <w:rsid w:val="00CB2F53"/>
    <w:rsid w:val="00CB33E5"/>
    <w:rsid w:val="00CB3670"/>
    <w:rsid w:val="00CB370D"/>
    <w:rsid w:val="00CB37DD"/>
    <w:rsid w:val="00CB3D63"/>
    <w:rsid w:val="00CB3E8F"/>
    <w:rsid w:val="00CB432A"/>
    <w:rsid w:val="00CB456D"/>
    <w:rsid w:val="00CB4709"/>
    <w:rsid w:val="00CB47B9"/>
    <w:rsid w:val="00CB4BB5"/>
    <w:rsid w:val="00CB5092"/>
    <w:rsid w:val="00CB5205"/>
    <w:rsid w:val="00CB56C0"/>
    <w:rsid w:val="00CB5F11"/>
    <w:rsid w:val="00CB6168"/>
    <w:rsid w:val="00CB6237"/>
    <w:rsid w:val="00CB63DA"/>
    <w:rsid w:val="00CB6EE6"/>
    <w:rsid w:val="00CB707E"/>
    <w:rsid w:val="00CB7203"/>
    <w:rsid w:val="00CB72A2"/>
    <w:rsid w:val="00CB7CE7"/>
    <w:rsid w:val="00CB7F7D"/>
    <w:rsid w:val="00CC0586"/>
    <w:rsid w:val="00CC073F"/>
    <w:rsid w:val="00CC0895"/>
    <w:rsid w:val="00CC0ABA"/>
    <w:rsid w:val="00CC0D62"/>
    <w:rsid w:val="00CC0F2B"/>
    <w:rsid w:val="00CC0FF2"/>
    <w:rsid w:val="00CC1032"/>
    <w:rsid w:val="00CC10F0"/>
    <w:rsid w:val="00CC11A8"/>
    <w:rsid w:val="00CC1359"/>
    <w:rsid w:val="00CC17DC"/>
    <w:rsid w:val="00CC1EBE"/>
    <w:rsid w:val="00CC20BA"/>
    <w:rsid w:val="00CC2128"/>
    <w:rsid w:val="00CC27A9"/>
    <w:rsid w:val="00CC287D"/>
    <w:rsid w:val="00CC2CEA"/>
    <w:rsid w:val="00CC2F27"/>
    <w:rsid w:val="00CC33DA"/>
    <w:rsid w:val="00CC38AC"/>
    <w:rsid w:val="00CC39F1"/>
    <w:rsid w:val="00CC39F7"/>
    <w:rsid w:val="00CC3F35"/>
    <w:rsid w:val="00CC3FC8"/>
    <w:rsid w:val="00CC4388"/>
    <w:rsid w:val="00CC452D"/>
    <w:rsid w:val="00CC4C69"/>
    <w:rsid w:val="00CC4DAF"/>
    <w:rsid w:val="00CC51EC"/>
    <w:rsid w:val="00CC5473"/>
    <w:rsid w:val="00CC559D"/>
    <w:rsid w:val="00CC5791"/>
    <w:rsid w:val="00CC57EE"/>
    <w:rsid w:val="00CC64D8"/>
    <w:rsid w:val="00CC6752"/>
    <w:rsid w:val="00CC6767"/>
    <w:rsid w:val="00CC67E0"/>
    <w:rsid w:val="00CC6931"/>
    <w:rsid w:val="00CC6B9A"/>
    <w:rsid w:val="00CC6DB0"/>
    <w:rsid w:val="00CC6FAA"/>
    <w:rsid w:val="00CC7134"/>
    <w:rsid w:val="00CC768B"/>
    <w:rsid w:val="00CC7708"/>
    <w:rsid w:val="00CD002A"/>
    <w:rsid w:val="00CD00B2"/>
    <w:rsid w:val="00CD0333"/>
    <w:rsid w:val="00CD0439"/>
    <w:rsid w:val="00CD0587"/>
    <w:rsid w:val="00CD0AD6"/>
    <w:rsid w:val="00CD0C13"/>
    <w:rsid w:val="00CD0D63"/>
    <w:rsid w:val="00CD0DC9"/>
    <w:rsid w:val="00CD0DCC"/>
    <w:rsid w:val="00CD0E4D"/>
    <w:rsid w:val="00CD1047"/>
    <w:rsid w:val="00CD10D6"/>
    <w:rsid w:val="00CD117B"/>
    <w:rsid w:val="00CD133B"/>
    <w:rsid w:val="00CD137A"/>
    <w:rsid w:val="00CD17D2"/>
    <w:rsid w:val="00CD1B41"/>
    <w:rsid w:val="00CD1D8E"/>
    <w:rsid w:val="00CD1F62"/>
    <w:rsid w:val="00CD207C"/>
    <w:rsid w:val="00CD2390"/>
    <w:rsid w:val="00CD2687"/>
    <w:rsid w:val="00CD2A3C"/>
    <w:rsid w:val="00CD2AAC"/>
    <w:rsid w:val="00CD2B52"/>
    <w:rsid w:val="00CD2BE5"/>
    <w:rsid w:val="00CD2CAC"/>
    <w:rsid w:val="00CD3529"/>
    <w:rsid w:val="00CD3709"/>
    <w:rsid w:val="00CD37E0"/>
    <w:rsid w:val="00CD3E5C"/>
    <w:rsid w:val="00CD44EB"/>
    <w:rsid w:val="00CD4616"/>
    <w:rsid w:val="00CD4C2A"/>
    <w:rsid w:val="00CD51A9"/>
    <w:rsid w:val="00CD51D4"/>
    <w:rsid w:val="00CD5340"/>
    <w:rsid w:val="00CD536B"/>
    <w:rsid w:val="00CD55AD"/>
    <w:rsid w:val="00CD567E"/>
    <w:rsid w:val="00CD578A"/>
    <w:rsid w:val="00CD59CE"/>
    <w:rsid w:val="00CD5BCD"/>
    <w:rsid w:val="00CD5D2C"/>
    <w:rsid w:val="00CD5EE6"/>
    <w:rsid w:val="00CD5F12"/>
    <w:rsid w:val="00CD6167"/>
    <w:rsid w:val="00CD654B"/>
    <w:rsid w:val="00CD6555"/>
    <w:rsid w:val="00CD68F2"/>
    <w:rsid w:val="00CD697B"/>
    <w:rsid w:val="00CD6E00"/>
    <w:rsid w:val="00CD6EAA"/>
    <w:rsid w:val="00CD708D"/>
    <w:rsid w:val="00CD72BE"/>
    <w:rsid w:val="00CD74AC"/>
    <w:rsid w:val="00CD757D"/>
    <w:rsid w:val="00CD76A3"/>
    <w:rsid w:val="00CD7858"/>
    <w:rsid w:val="00CD7A4E"/>
    <w:rsid w:val="00CD7C61"/>
    <w:rsid w:val="00CD7D87"/>
    <w:rsid w:val="00CD7EF1"/>
    <w:rsid w:val="00CE1069"/>
    <w:rsid w:val="00CE1269"/>
    <w:rsid w:val="00CE15DF"/>
    <w:rsid w:val="00CE1713"/>
    <w:rsid w:val="00CE1AC5"/>
    <w:rsid w:val="00CE1CE6"/>
    <w:rsid w:val="00CE1DC8"/>
    <w:rsid w:val="00CE1F1E"/>
    <w:rsid w:val="00CE2191"/>
    <w:rsid w:val="00CE223E"/>
    <w:rsid w:val="00CE25DF"/>
    <w:rsid w:val="00CE2668"/>
    <w:rsid w:val="00CE2C0C"/>
    <w:rsid w:val="00CE2FE9"/>
    <w:rsid w:val="00CE3150"/>
    <w:rsid w:val="00CE32A2"/>
    <w:rsid w:val="00CE3454"/>
    <w:rsid w:val="00CE3BC1"/>
    <w:rsid w:val="00CE3C37"/>
    <w:rsid w:val="00CE3EC9"/>
    <w:rsid w:val="00CE3F72"/>
    <w:rsid w:val="00CE4D69"/>
    <w:rsid w:val="00CE4E55"/>
    <w:rsid w:val="00CE52DA"/>
    <w:rsid w:val="00CE53FE"/>
    <w:rsid w:val="00CE5474"/>
    <w:rsid w:val="00CE568D"/>
    <w:rsid w:val="00CE6453"/>
    <w:rsid w:val="00CE648D"/>
    <w:rsid w:val="00CE6497"/>
    <w:rsid w:val="00CE6533"/>
    <w:rsid w:val="00CE6781"/>
    <w:rsid w:val="00CE68AA"/>
    <w:rsid w:val="00CE6BE3"/>
    <w:rsid w:val="00CE7070"/>
    <w:rsid w:val="00CE70C1"/>
    <w:rsid w:val="00CE70DD"/>
    <w:rsid w:val="00CE7399"/>
    <w:rsid w:val="00CE7566"/>
    <w:rsid w:val="00CE7B75"/>
    <w:rsid w:val="00CE7C4B"/>
    <w:rsid w:val="00CF0135"/>
    <w:rsid w:val="00CF016D"/>
    <w:rsid w:val="00CF0D68"/>
    <w:rsid w:val="00CF1116"/>
    <w:rsid w:val="00CF12CE"/>
    <w:rsid w:val="00CF1453"/>
    <w:rsid w:val="00CF1897"/>
    <w:rsid w:val="00CF1AB6"/>
    <w:rsid w:val="00CF1DB5"/>
    <w:rsid w:val="00CF1EBA"/>
    <w:rsid w:val="00CF1F82"/>
    <w:rsid w:val="00CF2038"/>
    <w:rsid w:val="00CF25CD"/>
    <w:rsid w:val="00CF262C"/>
    <w:rsid w:val="00CF2775"/>
    <w:rsid w:val="00CF2A3C"/>
    <w:rsid w:val="00CF2D85"/>
    <w:rsid w:val="00CF2FA5"/>
    <w:rsid w:val="00CF34B6"/>
    <w:rsid w:val="00CF359D"/>
    <w:rsid w:val="00CF35F7"/>
    <w:rsid w:val="00CF3635"/>
    <w:rsid w:val="00CF37C5"/>
    <w:rsid w:val="00CF3D99"/>
    <w:rsid w:val="00CF3F0D"/>
    <w:rsid w:val="00CF41E8"/>
    <w:rsid w:val="00CF49E4"/>
    <w:rsid w:val="00CF4AD1"/>
    <w:rsid w:val="00CF5098"/>
    <w:rsid w:val="00CF5551"/>
    <w:rsid w:val="00CF5634"/>
    <w:rsid w:val="00CF5667"/>
    <w:rsid w:val="00CF5E29"/>
    <w:rsid w:val="00CF606F"/>
    <w:rsid w:val="00CF60D1"/>
    <w:rsid w:val="00CF62D4"/>
    <w:rsid w:val="00CF643F"/>
    <w:rsid w:val="00CF64C7"/>
    <w:rsid w:val="00CF6577"/>
    <w:rsid w:val="00CF65E2"/>
    <w:rsid w:val="00CF668A"/>
    <w:rsid w:val="00CF6711"/>
    <w:rsid w:val="00CF6851"/>
    <w:rsid w:val="00CF6A3B"/>
    <w:rsid w:val="00CF6B34"/>
    <w:rsid w:val="00CF6E2B"/>
    <w:rsid w:val="00CF6ED2"/>
    <w:rsid w:val="00CF6FB2"/>
    <w:rsid w:val="00CF7268"/>
    <w:rsid w:val="00CF73CD"/>
    <w:rsid w:val="00CF76B5"/>
    <w:rsid w:val="00CF7801"/>
    <w:rsid w:val="00CF7A63"/>
    <w:rsid w:val="00CF7AD5"/>
    <w:rsid w:val="00CF7C42"/>
    <w:rsid w:val="00CF7FD8"/>
    <w:rsid w:val="00D0009D"/>
    <w:rsid w:val="00D007FF"/>
    <w:rsid w:val="00D009C6"/>
    <w:rsid w:val="00D00A46"/>
    <w:rsid w:val="00D01020"/>
    <w:rsid w:val="00D01084"/>
    <w:rsid w:val="00D0174D"/>
    <w:rsid w:val="00D0177F"/>
    <w:rsid w:val="00D019FC"/>
    <w:rsid w:val="00D01A70"/>
    <w:rsid w:val="00D01D87"/>
    <w:rsid w:val="00D021C8"/>
    <w:rsid w:val="00D022A3"/>
    <w:rsid w:val="00D0268D"/>
    <w:rsid w:val="00D028BE"/>
    <w:rsid w:val="00D02AC1"/>
    <w:rsid w:val="00D02D6C"/>
    <w:rsid w:val="00D02F13"/>
    <w:rsid w:val="00D03028"/>
    <w:rsid w:val="00D03092"/>
    <w:rsid w:val="00D03383"/>
    <w:rsid w:val="00D03887"/>
    <w:rsid w:val="00D039F9"/>
    <w:rsid w:val="00D03CA6"/>
    <w:rsid w:val="00D03D56"/>
    <w:rsid w:val="00D03EE1"/>
    <w:rsid w:val="00D03F34"/>
    <w:rsid w:val="00D04739"/>
    <w:rsid w:val="00D0497B"/>
    <w:rsid w:val="00D049BD"/>
    <w:rsid w:val="00D04B1A"/>
    <w:rsid w:val="00D04C06"/>
    <w:rsid w:val="00D05047"/>
    <w:rsid w:val="00D050D8"/>
    <w:rsid w:val="00D0535A"/>
    <w:rsid w:val="00D05507"/>
    <w:rsid w:val="00D056E5"/>
    <w:rsid w:val="00D056F2"/>
    <w:rsid w:val="00D05737"/>
    <w:rsid w:val="00D05826"/>
    <w:rsid w:val="00D05971"/>
    <w:rsid w:val="00D06C5E"/>
    <w:rsid w:val="00D06DAB"/>
    <w:rsid w:val="00D06E34"/>
    <w:rsid w:val="00D073FF"/>
    <w:rsid w:val="00D074E4"/>
    <w:rsid w:val="00D077F5"/>
    <w:rsid w:val="00D07964"/>
    <w:rsid w:val="00D101F7"/>
    <w:rsid w:val="00D1037B"/>
    <w:rsid w:val="00D10482"/>
    <w:rsid w:val="00D1055B"/>
    <w:rsid w:val="00D10702"/>
    <w:rsid w:val="00D10708"/>
    <w:rsid w:val="00D10A2D"/>
    <w:rsid w:val="00D10C1D"/>
    <w:rsid w:val="00D10C46"/>
    <w:rsid w:val="00D10C54"/>
    <w:rsid w:val="00D10D2B"/>
    <w:rsid w:val="00D11418"/>
    <w:rsid w:val="00D114A7"/>
    <w:rsid w:val="00D117C1"/>
    <w:rsid w:val="00D1199C"/>
    <w:rsid w:val="00D11AA9"/>
    <w:rsid w:val="00D12122"/>
    <w:rsid w:val="00D1224D"/>
    <w:rsid w:val="00D123CD"/>
    <w:rsid w:val="00D124A8"/>
    <w:rsid w:val="00D1299F"/>
    <w:rsid w:val="00D12C71"/>
    <w:rsid w:val="00D1318B"/>
    <w:rsid w:val="00D131A7"/>
    <w:rsid w:val="00D13243"/>
    <w:rsid w:val="00D13270"/>
    <w:rsid w:val="00D13C2C"/>
    <w:rsid w:val="00D13D4F"/>
    <w:rsid w:val="00D14493"/>
    <w:rsid w:val="00D145F5"/>
    <w:rsid w:val="00D146EB"/>
    <w:rsid w:val="00D1497F"/>
    <w:rsid w:val="00D14AD9"/>
    <w:rsid w:val="00D14AEB"/>
    <w:rsid w:val="00D14E1A"/>
    <w:rsid w:val="00D14E41"/>
    <w:rsid w:val="00D15457"/>
    <w:rsid w:val="00D15498"/>
    <w:rsid w:val="00D1556D"/>
    <w:rsid w:val="00D15696"/>
    <w:rsid w:val="00D16231"/>
    <w:rsid w:val="00D166F4"/>
    <w:rsid w:val="00D16BBE"/>
    <w:rsid w:val="00D16E4D"/>
    <w:rsid w:val="00D16EA9"/>
    <w:rsid w:val="00D174E4"/>
    <w:rsid w:val="00D17AE3"/>
    <w:rsid w:val="00D17C28"/>
    <w:rsid w:val="00D17DB7"/>
    <w:rsid w:val="00D17E05"/>
    <w:rsid w:val="00D20022"/>
    <w:rsid w:val="00D20107"/>
    <w:rsid w:val="00D2081B"/>
    <w:rsid w:val="00D20B8E"/>
    <w:rsid w:val="00D20DDA"/>
    <w:rsid w:val="00D21432"/>
    <w:rsid w:val="00D21493"/>
    <w:rsid w:val="00D21C7C"/>
    <w:rsid w:val="00D21F12"/>
    <w:rsid w:val="00D229AE"/>
    <w:rsid w:val="00D22A45"/>
    <w:rsid w:val="00D22A48"/>
    <w:rsid w:val="00D22BE8"/>
    <w:rsid w:val="00D22E28"/>
    <w:rsid w:val="00D2308E"/>
    <w:rsid w:val="00D232CC"/>
    <w:rsid w:val="00D235CA"/>
    <w:rsid w:val="00D238D9"/>
    <w:rsid w:val="00D238DF"/>
    <w:rsid w:val="00D238FD"/>
    <w:rsid w:val="00D246FE"/>
    <w:rsid w:val="00D24F96"/>
    <w:rsid w:val="00D25222"/>
    <w:rsid w:val="00D2545C"/>
    <w:rsid w:val="00D255D2"/>
    <w:rsid w:val="00D258BB"/>
    <w:rsid w:val="00D25DCE"/>
    <w:rsid w:val="00D25EAB"/>
    <w:rsid w:val="00D26090"/>
    <w:rsid w:val="00D26297"/>
    <w:rsid w:val="00D2629B"/>
    <w:rsid w:val="00D26854"/>
    <w:rsid w:val="00D269EA"/>
    <w:rsid w:val="00D26A83"/>
    <w:rsid w:val="00D26AA3"/>
    <w:rsid w:val="00D26E3D"/>
    <w:rsid w:val="00D27135"/>
    <w:rsid w:val="00D27573"/>
    <w:rsid w:val="00D27740"/>
    <w:rsid w:val="00D27831"/>
    <w:rsid w:val="00D27DF2"/>
    <w:rsid w:val="00D27F9E"/>
    <w:rsid w:val="00D302DB"/>
    <w:rsid w:val="00D30431"/>
    <w:rsid w:val="00D31156"/>
    <w:rsid w:val="00D316A1"/>
    <w:rsid w:val="00D316D0"/>
    <w:rsid w:val="00D31F7E"/>
    <w:rsid w:val="00D320CE"/>
    <w:rsid w:val="00D320F5"/>
    <w:rsid w:val="00D32807"/>
    <w:rsid w:val="00D32843"/>
    <w:rsid w:val="00D3285B"/>
    <w:rsid w:val="00D329F1"/>
    <w:rsid w:val="00D32AE3"/>
    <w:rsid w:val="00D32BF9"/>
    <w:rsid w:val="00D32D61"/>
    <w:rsid w:val="00D3307F"/>
    <w:rsid w:val="00D33402"/>
    <w:rsid w:val="00D334AC"/>
    <w:rsid w:val="00D33590"/>
    <w:rsid w:val="00D33615"/>
    <w:rsid w:val="00D33ADA"/>
    <w:rsid w:val="00D33B5B"/>
    <w:rsid w:val="00D33BC5"/>
    <w:rsid w:val="00D34287"/>
    <w:rsid w:val="00D34524"/>
    <w:rsid w:val="00D3465E"/>
    <w:rsid w:val="00D34676"/>
    <w:rsid w:val="00D34C58"/>
    <w:rsid w:val="00D34F84"/>
    <w:rsid w:val="00D3502E"/>
    <w:rsid w:val="00D35030"/>
    <w:rsid w:val="00D35156"/>
    <w:rsid w:val="00D35359"/>
    <w:rsid w:val="00D355F0"/>
    <w:rsid w:val="00D35891"/>
    <w:rsid w:val="00D3589D"/>
    <w:rsid w:val="00D35967"/>
    <w:rsid w:val="00D35A2B"/>
    <w:rsid w:val="00D35AD5"/>
    <w:rsid w:val="00D35C66"/>
    <w:rsid w:val="00D35E53"/>
    <w:rsid w:val="00D35FB2"/>
    <w:rsid w:val="00D368AE"/>
    <w:rsid w:val="00D36A66"/>
    <w:rsid w:val="00D36C7C"/>
    <w:rsid w:val="00D36EA2"/>
    <w:rsid w:val="00D376F8"/>
    <w:rsid w:val="00D3771D"/>
    <w:rsid w:val="00D3778D"/>
    <w:rsid w:val="00D37B31"/>
    <w:rsid w:val="00D37DC2"/>
    <w:rsid w:val="00D37EFC"/>
    <w:rsid w:val="00D37F5E"/>
    <w:rsid w:val="00D402D6"/>
    <w:rsid w:val="00D40576"/>
    <w:rsid w:val="00D40825"/>
    <w:rsid w:val="00D40F71"/>
    <w:rsid w:val="00D41044"/>
    <w:rsid w:val="00D41707"/>
    <w:rsid w:val="00D41797"/>
    <w:rsid w:val="00D41B03"/>
    <w:rsid w:val="00D42445"/>
    <w:rsid w:val="00D424B0"/>
    <w:rsid w:val="00D42673"/>
    <w:rsid w:val="00D426A1"/>
    <w:rsid w:val="00D42840"/>
    <w:rsid w:val="00D42A5B"/>
    <w:rsid w:val="00D42AE3"/>
    <w:rsid w:val="00D42C39"/>
    <w:rsid w:val="00D4305B"/>
    <w:rsid w:val="00D4307E"/>
    <w:rsid w:val="00D43AC8"/>
    <w:rsid w:val="00D43CD6"/>
    <w:rsid w:val="00D43D32"/>
    <w:rsid w:val="00D43F81"/>
    <w:rsid w:val="00D442C9"/>
    <w:rsid w:val="00D4435B"/>
    <w:rsid w:val="00D4445A"/>
    <w:rsid w:val="00D44589"/>
    <w:rsid w:val="00D44899"/>
    <w:rsid w:val="00D44BF9"/>
    <w:rsid w:val="00D44E74"/>
    <w:rsid w:val="00D44F14"/>
    <w:rsid w:val="00D45948"/>
    <w:rsid w:val="00D4594B"/>
    <w:rsid w:val="00D45964"/>
    <w:rsid w:val="00D45A62"/>
    <w:rsid w:val="00D45FF2"/>
    <w:rsid w:val="00D461DB"/>
    <w:rsid w:val="00D463A0"/>
    <w:rsid w:val="00D470E7"/>
    <w:rsid w:val="00D47443"/>
    <w:rsid w:val="00D478B5"/>
    <w:rsid w:val="00D47D04"/>
    <w:rsid w:val="00D47F19"/>
    <w:rsid w:val="00D50273"/>
    <w:rsid w:val="00D50586"/>
    <w:rsid w:val="00D5071A"/>
    <w:rsid w:val="00D50879"/>
    <w:rsid w:val="00D50952"/>
    <w:rsid w:val="00D50AA8"/>
    <w:rsid w:val="00D51045"/>
    <w:rsid w:val="00D51364"/>
    <w:rsid w:val="00D5160B"/>
    <w:rsid w:val="00D51610"/>
    <w:rsid w:val="00D51B03"/>
    <w:rsid w:val="00D51C78"/>
    <w:rsid w:val="00D51C91"/>
    <w:rsid w:val="00D52286"/>
    <w:rsid w:val="00D5295E"/>
    <w:rsid w:val="00D52C8E"/>
    <w:rsid w:val="00D52EB6"/>
    <w:rsid w:val="00D52FD0"/>
    <w:rsid w:val="00D5324A"/>
    <w:rsid w:val="00D53352"/>
    <w:rsid w:val="00D53599"/>
    <w:rsid w:val="00D537FB"/>
    <w:rsid w:val="00D539B4"/>
    <w:rsid w:val="00D53A7E"/>
    <w:rsid w:val="00D53CE0"/>
    <w:rsid w:val="00D53DC5"/>
    <w:rsid w:val="00D53E87"/>
    <w:rsid w:val="00D54098"/>
    <w:rsid w:val="00D5425C"/>
    <w:rsid w:val="00D543D7"/>
    <w:rsid w:val="00D54753"/>
    <w:rsid w:val="00D54C76"/>
    <w:rsid w:val="00D54CCC"/>
    <w:rsid w:val="00D54F46"/>
    <w:rsid w:val="00D5506E"/>
    <w:rsid w:val="00D552EC"/>
    <w:rsid w:val="00D55AD9"/>
    <w:rsid w:val="00D55C53"/>
    <w:rsid w:val="00D56113"/>
    <w:rsid w:val="00D562F0"/>
    <w:rsid w:val="00D56796"/>
    <w:rsid w:val="00D56873"/>
    <w:rsid w:val="00D56A26"/>
    <w:rsid w:val="00D56ABF"/>
    <w:rsid w:val="00D56B5B"/>
    <w:rsid w:val="00D56FD3"/>
    <w:rsid w:val="00D5736E"/>
    <w:rsid w:val="00D574DE"/>
    <w:rsid w:val="00D575D0"/>
    <w:rsid w:val="00D57BF3"/>
    <w:rsid w:val="00D57F6F"/>
    <w:rsid w:val="00D60279"/>
    <w:rsid w:val="00D6145B"/>
    <w:rsid w:val="00D615A4"/>
    <w:rsid w:val="00D61B97"/>
    <w:rsid w:val="00D62586"/>
    <w:rsid w:val="00D627DE"/>
    <w:rsid w:val="00D62A25"/>
    <w:rsid w:val="00D62AC2"/>
    <w:rsid w:val="00D62B8B"/>
    <w:rsid w:val="00D62D73"/>
    <w:rsid w:val="00D62FBC"/>
    <w:rsid w:val="00D63096"/>
    <w:rsid w:val="00D63524"/>
    <w:rsid w:val="00D63564"/>
    <w:rsid w:val="00D63682"/>
    <w:rsid w:val="00D6374F"/>
    <w:rsid w:val="00D637F9"/>
    <w:rsid w:val="00D638CE"/>
    <w:rsid w:val="00D642A1"/>
    <w:rsid w:val="00D64310"/>
    <w:rsid w:val="00D643F4"/>
    <w:rsid w:val="00D6457A"/>
    <w:rsid w:val="00D6462F"/>
    <w:rsid w:val="00D64BFD"/>
    <w:rsid w:val="00D64CB4"/>
    <w:rsid w:val="00D64E34"/>
    <w:rsid w:val="00D65662"/>
    <w:rsid w:val="00D659CE"/>
    <w:rsid w:val="00D65B64"/>
    <w:rsid w:val="00D65D07"/>
    <w:rsid w:val="00D6645C"/>
    <w:rsid w:val="00D66493"/>
    <w:rsid w:val="00D66688"/>
    <w:rsid w:val="00D66F68"/>
    <w:rsid w:val="00D66FE7"/>
    <w:rsid w:val="00D676C1"/>
    <w:rsid w:val="00D677C0"/>
    <w:rsid w:val="00D67A52"/>
    <w:rsid w:val="00D67AD7"/>
    <w:rsid w:val="00D67B0F"/>
    <w:rsid w:val="00D67BFA"/>
    <w:rsid w:val="00D67EAC"/>
    <w:rsid w:val="00D67FE0"/>
    <w:rsid w:val="00D7010A"/>
    <w:rsid w:val="00D70215"/>
    <w:rsid w:val="00D70732"/>
    <w:rsid w:val="00D70AEF"/>
    <w:rsid w:val="00D70B4C"/>
    <w:rsid w:val="00D70EB6"/>
    <w:rsid w:val="00D70FB5"/>
    <w:rsid w:val="00D71218"/>
    <w:rsid w:val="00D7153D"/>
    <w:rsid w:val="00D71681"/>
    <w:rsid w:val="00D716D2"/>
    <w:rsid w:val="00D71897"/>
    <w:rsid w:val="00D721A8"/>
    <w:rsid w:val="00D7225D"/>
    <w:rsid w:val="00D7239F"/>
    <w:rsid w:val="00D723BF"/>
    <w:rsid w:val="00D72EED"/>
    <w:rsid w:val="00D72F3C"/>
    <w:rsid w:val="00D730C1"/>
    <w:rsid w:val="00D732A5"/>
    <w:rsid w:val="00D738F4"/>
    <w:rsid w:val="00D73D02"/>
    <w:rsid w:val="00D73D9F"/>
    <w:rsid w:val="00D73F19"/>
    <w:rsid w:val="00D74065"/>
    <w:rsid w:val="00D7455F"/>
    <w:rsid w:val="00D74833"/>
    <w:rsid w:val="00D751FA"/>
    <w:rsid w:val="00D75399"/>
    <w:rsid w:val="00D7545B"/>
    <w:rsid w:val="00D754B7"/>
    <w:rsid w:val="00D75A24"/>
    <w:rsid w:val="00D75EA2"/>
    <w:rsid w:val="00D765EE"/>
    <w:rsid w:val="00D766BD"/>
    <w:rsid w:val="00D76770"/>
    <w:rsid w:val="00D76C2E"/>
    <w:rsid w:val="00D76D35"/>
    <w:rsid w:val="00D77073"/>
    <w:rsid w:val="00D771BA"/>
    <w:rsid w:val="00D7723B"/>
    <w:rsid w:val="00D7736E"/>
    <w:rsid w:val="00D77A5A"/>
    <w:rsid w:val="00D77AC9"/>
    <w:rsid w:val="00D77EB8"/>
    <w:rsid w:val="00D77F75"/>
    <w:rsid w:val="00D80436"/>
    <w:rsid w:val="00D8080C"/>
    <w:rsid w:val="00D80A52"/>
    <w:rsid w:val="00D80C57"/>
    <w:rsid w:val="00D80D68"/>
    <w:rsid w:val="00D80DCB"/>
    <w:rsid w:val="00D812EF"/>
    <w:rsid w:val="00D814F0"/>
    <w:rsid w:val="00D81A50"/>
    <w:rsid w:val="00D821DD"/>
    <w:rsid w:val="00D825EA"/>
    <w:rsid w:val="00D82BA7"/>
    <w:rsid w:val="00D82E16"/>
    <w:rsid w:val="00D831C5"/>
    <w:rsid w:val="00D83280"/>
    <w:rsid w:val="00D833D9"/>
    <w:rsid w:val="00D836E6"/>
    <w:rsid w:val="00D83AD9"/>
    <w:rsid w:val="00D83BD9"/>
    <w:rsid w:val="00D83DAF"/>
    <w:rsid w:val="00D83ED6"/>
    <w:rsid w:val="00D8417A"/>
    <w:rsid w:val="00D841B0"/>
    <w:rsid w:val="00D842F2"/>
    <w:rsid w:val="00D8495C"/>
    <w:rsid w:val="00D84A25"/>
    <w:rsid w:val="00D85409"/>
    <w:rsid w:val="00D85ED2"/>
    <w:rsid w:val="00D860FC"/>
    <w:rsid w:val="00D8645A"/>
    <w:rsid w:val="00D86791"/>
    <w:rsid w:val="00D86841"/>
    <w:rsid w:val="00D86D83"/>
    <w:rsid w:val="00D86F51"/>
    <w:rsid w:val="00D873B4"/>
    <w:rsid w:val="00D87FCE"/>
    <w:rsid w:val="00D90080"/>
    <w:rsid w:val="00D9011C"/>
    <w:rsid w:val="00D903BF"/>
    <w:rsid w:val="00D903D4"/>
    <w:rsid w:val="00D904DD"/>
    <w:rsid w:val="00D90723"/>
    <w:rsid w:val="00D90BE9"/>
    <w:rsid w:val="00D91101"/>
    <w:rsid w:val="00D91766"/>
    <w:rsid w:val="00D91861"/>
    <w:rsid w:val="00D91862"/>
    <w:rsid w:val="00D919AB"/>
    <w:rsid w:val="00D91A94"/>
    <w:rsid w:val="00D92526"/>
    <w:rsid w:val="00D925CC"/>
    <w:rsid w:val="00D9260A"/>
    <w:rsid w:val="00D9295F"/>
    <w:rsid w:val="00D92BF9"/>
    <w:rsid w:val="00D930F3"/>
    <w:rsid w:val="00D9312A"/>
    <w:rsid w:val="00D9325E"/>
    <w:rsid w:val="00D9336B"/>
    <w:rsid w:val="00D93568"/>
    <w:rsid w:val="00D9356F"/>
    <w:rsid w:val="00D93A6A"/>
    <w:rsid w:val="00D94289"/>
    <w:rsid w:val="00D94546"/>
    <w:rsid w:val="00D945FE"/>
    <w:rsid w:val="00D9461C"/>
    <w:rsid w:val="00D948B9"/>
    <w:rsid w:val="00D94CE3"/>
    <w:rsid w:val="00D94DCF"/>
    <w:rsid w:val="00D94EAE"/>
    <w:rsid w:val="00D94FA6"/>
    <w:rsid w:val="00D95127"/>
    <w:rsid w:val="00D955C6"/>
    <w:rsid w:val="00D956FB"/>
    <w:rsid w:val="00D96349"/>
    <w:rsid w:val="00D96372"/>
    <w:rsid w:val="00D964AD"/>
    <w:rsid w:val="00D9678A"/>
    <w:rsid w:val="00D96930"/>
    <w:rsid w:val="00D96CCF"/>
    <w:rsid w:val="00D96F8B"/>
    <w:rsid w:val="00D97087"/>
    <w:rsid w:val="00D97700"/>
    <w:rsid w:val="00D97854"/>
    <w:rsid w:val="00D97E26"/>
    <w:rsid w:val="00DA01B2"/>
    <w:rsid w:val="00DA0975"/>
    <w:rsid w:val="00DA0DC8"/>
    <w:rsid w:val="00DA1478"/>
    <w:rsid w:val="00DA1485"/>
    <w:rsid w:val="00DA184C"/>
    <w:rsid w:val="00DA18F6"/>
    <w:rsid w:val="00DA19B7"/>
    <w:rsid w:val="00DA1B31"/>
    <w:rsid w:val="00DA1C8C"/>
    <w:rsid w:val="00DA1E89"/>
    <w:rsid w:val="00DA1E98"/>
    <w:rsid w:val="00DA1FDD"/>
    <w:rsid w:val="00DA23BD"/>
    <w:rsid w:val="00DA2448"/>
    <w:rsid w:val="00DA258E"/>
    <w:rsid w:val="00DA27BA"/>
    <w:rsid w:val="00DA33E1"/>
    <w:rsid w:val="00DA346A"/>
    <w:rsid w:val="00DA3D67"/>
    <w:rsid w:val="00DA440C"/>
    <w:rsid w:val="00DA45A8"/>
    <w:rsid w:val="00DA474A"/>
    <w:rsid w:val="00DA4A8D"/>
    <w:rsid w:val="00DA4F89"/>
    <w:rsid w:val="00DA5250"/>
    <w:rsid w:val="00DA52C5"/>
    <w:rsid w:val="00DA586F"/>
    <w:rsid w:val="00DA596F"/>
    <w:rsid w:val="00DA6101"/>
    <w:rsid w:val="00DA6632"/>
    <w:rsid w:val="00DA6AAA"/>
    <w:rsid w:val="00DA6B0B"/>
    <w:rsid w:val="00DA6EAA"/>
    <w:rsid w:val="00DA6EB6"/>
    <w:rsid w:val="00DA75EB"/>
    <w:rsid w:val="00DA7960"/>
    <w:rsid w:val="00DB021D"/>
    <w:rsid w:val="00DB05DF"/>
    <w:rsid w:val="00DB08DA"/>
    <w:rsid w:val="00DB0CDC"/>
    <w:rsid w:val="00DB0CF5"/>
    <w:rsid w:val="00DB1402"/>
    <w:rsid w:val="00DB1CD1"/>
    <w:rsid w:val="00DB20BD"/>
    <w:rsid w:val="00DB20BF"/>
    <w:rsid w:val="00DB254A"/>
    <w:rsid w:val="00DB2895"/>
    <w:rsid w:val="00DB2A4A"/>
    <w:rsid w:val="00DB2AA9"/>
    <w:rsid w:val="00DB3ECF"/>
    <w:rsid w:val="00DB4030"/>
    <w:rsid w:val="00DB431B"/>
    <w:rsid w:val="00DB44BE"/>
    <w:rsid w:val="00DB4704"/>
    <w:rsid w:val="00DB4757"/>
    <w:rsid w:val="00DB49B3"/>
    <w:rsid w:val="00DB4B30"/>
    <w:rsid w:val="00DB4CB8"/>
    <w:rsid w:val="00DB500B"/>
    <w:rsid w:val="00DB5167"/>
    <w:rsid w:val="00DB54E0"/>
    <w:rsid w:val="00DB5C61"/>
    <w:rsid w:val="00DB5E34"/>
    <w:rsid w:val="00DB60E6"/>
    <w:rsid w:val="00DB64C9"/>
    <w:rsid w:val="00DB6FDB"/>
    <w:rsid w:val="00DB702E"/>
    <w:rsid w:val="00DB71BA"/>
    <w:rsid w:val="00DB7F09"/>
    <w:rsid w:val="00DC00E8"/>
    <w:rsid w:val="00DC01A2"/>
    <w:rsid w:val="00DC0797"/>
    <w:rsid w:val="00DC0ECB"/>
    <w:rsid w:val="00DC10EA"/>
    <w:rsid w:val="00DC113B"/>
    <w:rsid w:val="00DC152E"/>
    <w:rsid w:val="00DC1611"/>
    <w:rsid w:val="00DC17A4"/>
    <w:rsid w:val="00DC186B"/>
    <w:rsid w:val="00DC19E4"/>
    <w:rsid w:val="00DC1ACD"/>
    <w:rsid w:val="00DC1B1A"/>
    <w:rsid w:val="00DC1C56"/>
    <w:rsid w:val="00DC1FE2"/>
    <w:rsid w:val="00DC21D2"/>
    <w:rsid w:val="00DC2387"/>
    <w:rsid w:val="00DC2687"/>
    <w:rsid w:val="00DC2952"/>
    <w:rsid w:val="00DC302E"/>
    <w:rsid w:val="00DC3392"/>
    <w:rsid w:val="00DC3A8C"/>
    <w:rsid w:val="00DC3A98"/>
    <w:rsid w:val="00DC3AD3"/>
    <w:rsid w:val="00DC3BAF"/>
    <w:rsid w:val="00DC3D5C"/>
    <w:rsid w:val="00DC3D9C"/>
    <w:rsid w:val="00DC3DC3"/>
    <w:rsid w:val="00DC42B2"/>
    <w:rsid w:val="00DC44B5"/>
    <w:rsid w:val="00DC4749"/>
    <w:rsid w:val="00DC4756"/>
    <w:rsid w:val="00DC497C"/>
    <w:rsid w:val="00DC4A7B"/>
    <w:rsid w:val="00DC4BF9"/>
    <w:rsid w:val="00DC50D4"/>
    <w:rsid w:val="00DC5706"/>
    <w:rsid w:val="00DC5953"/>
    <w:rsid w:val="00DC59B9"/>
    <w:rsid w:val="00DC5C0B"/>
    <w:rsid w:val="00DC5C83"/>
    <w:rsid w:val="00DC5D39"/>
    <w:rsid w:val="00DC5E7F"/>
    <w:rsid w:val="00DC5E8A"/>
    <w:rsid w:val="00DC61EB"/>
    <w:rsid w:val="00DC6379"/>
    <w:rsid w:val="00DC6642"/>
    <w:rsid w:val="00DC69B0"/>
    <w:rsid w:val="00DC6AAD"/>
    <w:rsid w:val="00DC6CA9"/>
    <w:rsid w:val="00DC6DB5"/>
    <w:rsid w:val="00DC764F"/>
    <w:rsid w:val="00DC773A"/>
    <w:rsid w:val="00DC7820"/>
    <w:rsid w:val="00DC7A03"/>
    <w:rsid w:val="00DC7DA9"/>
    <w:rsid w:val="00DD02BC"/>
    <w:rsid w:val="00DD0339"/>
    <w:rsid w:val="00DD0579"/>
    <w:rsid w:val="00DD0642"/>
    <w:rsid w:val="00DD0E76"/>
    <w:rsid w:val="00DD0F21"/>
    <w:rsid w:val="00DD1420"/>
    <w:rsid w:val="00DD1525"/>
    <w:rsid w:val="00DD1688"/>
    <w:rsid w:val="00DD20F7"/>
    <w:rsid w:val="00DD2267"/>
    <w:rsid w:val="00DD2342"/>
    <w:rsid w:val="00DD25CC"/>
    <w:rsid w:val="00DD2AC6"/>
    <w:rsid w:val="00DD2C48"/>
    <w:rsid w:val="00DD2F09"/>
    <w:rsid w:val="00DD3703"/>
    <w:rsid w:val="00DD383B"/>
    <w:rsid w:val="00DD3944"/>
    <w:rsid w:val="00DD3C50"/>
    <w:rsid w:val="00DD4043"/>
    <w:rsid w:val="00DD43B6"/>
    <w:rsid w:val="00DD4541"/>
    <w:rsid w:val="00DD4779"/>
    <w:rsid w:val="00DD4B32"/>
    <w:rsid w:val="00DD4E13"/>
    <w:rsid w:val="00DD4E33"/>
    <w:rsid w:val="00DD4EC0"/>
    <w:rsid w:val="00DD4EE3"/>
    <w:rsid w:val="00DD5157"/>
    <w:rsid w:val="00DD55B3"/>
    <w:rsid w:val="00DD56D0"/>
    <w:rsid w:val="00DD5F44"/>
    <w:rsid w:val="00DD6453"/>
    <w:rsid w:val="00DD6484"/>
    <w:rsid w:val="00DD697D"/>
    <w:rsid w:val="00DD6AB8"/>
    <w:rsid w:val="00DD6CD5"/>
    <w:rsid w:val="00DD6F3A"/>
    <w:rsid w:val="00DD6F71"/>
    <w:rsid w:val="00DD6FBF"/>
    <w:rsid w:val="00DD713A"/>
    <w:rsid w:val="00DD76C2"/>
    <w:rsid w:val="00DD7B85"/>
    <w:rsid w:val="00DD7F61"/>
    <w:rsid w:val="00DE02CD"/>
    <w:rsid w:val="00DE0370"/>
    <w:rsid w:val="00DE043D"/>
    <w:rsid w:val="00DE0467"/>
    <w:rsid w:val="00DE069E"/>
    <w:rsid w:val="00DE075D"/>
    <w:rsid w:val="00DE0963"/>
    <w:rsid w:val="00DE0D6E"/>
    <w:rsid w:val="00DE0E0F"/>
    <w:rsid w:val="00DE0E76"/>
    <w:rsid w:val="00DE123D"/>
    <w:rsid w:val="00DE22EE"/>
    <w:rsid w:val="00DE2314"/>
    <w:rsid w:val="00DE2451"/>
    <w:rsid w:val="00DE2653"/>
    <w:rsid w:val="00DE26B3"/>
    <w:rsid w:val="00DE2763"/>
    <w:rsid w:val="00DE2AAF"/>
    <w:rsid w:val="00DE2EF8"/>
    <w:rsid w:val="00DE2FCF"/>
    <w:rsid w:val="00DE3A53"/>
    <w:rsid w:val="00DE3C77"/>
    <w:rsid w:val="00DE3F0A"/>
    <w:rsid w:val="00DE4074"/>
    <w:rsid w:val="00DE4093"/>
    <w:rsid w:val="00DE4175"/>
    <w:rsid w:val="00DE468B"/>
    <w:rsid w:val="00DE487A"/>
    <w:rsid w:val="00DE4A01"/>
    <w:rsid w:val="00DE54B8"/>
    <w:rsid w:val="00DE5722"/>
    <w:rsid w:val="00DE58AF"/>
    <w:rsid w:val="00DE5971"/>
    <w:rsid w:val="00DE5B2C"/>
    <w:rsid w:val="00DE5DB5"/>
    <w:rsid w:val="00DE6210"/>
    <w:rsid w:val="00DE6553"/>
    <w:rsid w:val="00DE661F"/>
    <w:rsid w:val="00DE6630"/>
    <w:rsid w:val="00DE67CD"/>
    <w:rsid w:val="00DE6982"/>
    <w:rsid w:val="00DE6ADA"/>
    <w:rsid w:val="00DE6B85"/>
    <w:rsid w:val="00DE70F1"/>
    <w:rsid w:val="00DE7ABF"/>
    <w:rsid w:val="00DE7CEC"/>
    <w:rsid w:val="00DE7E6F"/>
    <w:rsid w:val="00DE7F02"/>
    <w:rsid w:val="00DF00ED"/>
    <w:rsid w:val="00DF02BE"/>
    <w:rsid w:val="00DF051C"/>
    <w:rsid w:val="00DF0817"/>
    <w:rsid w:val="00DF0BE3"/>
    <w:rsid w:val="00DF0D5C"/>
    <w:rsid w:val="00DF13E4"/>
    <w:rsid w:val="00DF144A"/>
    <w:rsid w:val="00DF1EBD"/>
    <w:rsid w:val="00DF21CA"/>
    <w:rsid w:val="00DF2579"/>
    <w:rsid w:val="00DF3353"/>
    <w:rsid w:val="00DF33A6"/>
    <w:rsid w:val="00DF3B38"/>
    <w:rsid w:val="00DF3C77"/>
    <w:rsid w:val="00DF408E"/>
    <w:rsid w:val="00DF4560"/>
    <w:rsid w:val="00DF4C04"/>
    <w:rsid w:val="00DF4E1D"/>
    <w:rsid w:val="00DF54CD"/>
    <w:rsid w:val="00DF57EE"/>
    <w:rsid w:val="00DF5823"/>
    <w:rsid w:val="00DF5926"/>
    <w:rsid w:val="00DF5C3E"/>
    <w:rsid w:val="00DF5E6D"/>
    <w:rsid w:val="00DF639B"/>
    <w:rsid w:val="00DF67EC"/>
    <w:rsid w:val="00DF6DC8"/>
    <w:rsid w:val="00DF6F61"/>
    <w:rsid w:val="00DF7140"/>
    <w:rsid w:val="00DF757A"/>
    <w:rsid w:val="00E0010A"/>
    <w:rsid w:val="00E001B4"/>
    <w:rsid w:val="00E0021D"/>
    <w:rsid w:val="00E00559"/>
    <w:rsid w:val="00E00574"/>
    <w:rsid w:val="00E00768"/>
    <w:rsid w:val="00E007C4"/>
    <w:rsid w:val="00E00CB2"/>
    <w:rsid w:val="00E013DE"/>
    <w:rsid w:val="00E01609"/>
    <w:rsid w:val="00E01D34"/>
    <w:rsid w:val="00E022A7"/>
    <w:rsid w:val="00E024EC"/>
    <w:rsid w:val="00E02701"/>
    <w:rsid w:val="00E028C6"/>
    <w:rsid w:val="00E029F3"/>
    <w:rsid w:val="00E02C78"/>
    <w:rsid w:val="00E0344A"/>
    <w:rsid w:val="00E03934"/>
    <w:rsid w:val="00E03AB8"/>
    <w:rsid w:val="00E03F1D"/>
    <w:rsid w:val="00E03F8E"/>
    <w:rsid w:val="00E040A0"/>
    <w:rsid w:val="00E04BC2"/>
    <w:rsid w:val="00E04CE5"/>
    <w:rsid w:val="00E058EC"/>
    <w:rsid w:val="00E06005"/>
    <w:rsid w:val="00E067F3"/>
    <w:rsid w:val="00E073CB"/>
    <w:rsid w:val="00E0750B"/>
    <w:rsid w:val="00E076CF"/>
    <w:rsid w:val="00E07834"/>
    <w:rsid w:val="00E079BC"/>
    <w:rsid w:val="00E07B43"/>
    <w:rsid w:val="00E07E53"/>
    <w:rsid w:val="00E10100"/>
    <w:rsid w:val="00E10106"/>
    <w:rsid w:val="00E10197"/>
    <w:rsid w:val="00E101C6"/>
    <w:rsid w:val="00E10408"/>
    <w:rsid w:val="00E10A2A"/>
    <w:rsid w:val="00E10C55"/>
    <w:rsid w:val="00E10D2C"/>
    <w:rsid w:val="00E11141"/>
    <w:rsid w:val="00E111F7"/>
    <w:rsid w:val="00E1142B"/>
    <w:rsid w:val="00E11A36"/>
    <w:rsid w:val="00E11B29"/>
    <w:rsid w:val="00E11E3D"/>
    <w:rsid w:val="00E11F21"/>
    <w:rsid w:val="00E11F9B"/>
    <w:rsid w:val="00E12343"/>
    <w:rsid w:val="00E124B7"/>
    <w:rsid w:val="00E125CE"/>
    <w:rsid w:val="00E126E3"/>
    <w:rsid w:val="00E12880"/>
    <w:rsid w:val="00E12A9D"/>
    <w:rsid w:val="00E12BD1"/>
    <w:rsid w:val="00E12D45"/>
    <w:rsid w:val="00E12D56"/>
    <w:rsid w:val="00E13281"/>
    <w:rsid w:val="00E13380"/>
    <w:rsid w:val="00E1351C"/>
    <w:rsid w:val="00E135D2"/>
    <w:rsid w:val="00E13AE8"/>
    <w:rsid w:val="00E13B40"/>
    <w:rsid w:val="00E13E2F"/>
    <w:rsid w:val="00E13F0A"/>
    <w:rsid w:val="00E140D5"/>
    <w:rsid w:val="00E14366"/>
    <w:rsid w:val="00E145FF"/>
    <w:rsid w:val="00E148CD"/>
    <w:rsid w:val="00E14B50"/>
    <w:rsid w:val="00E14E69"/>
    <w:rsid w:val="00E150EA"/>
    <w:rsid w:val="00E15145"/>
    <w:rsid w:val="00E15727"/>
    <w:rsid w:val="00E1597B"/>
    <w:rsid w:val="00E15C9B"/>
    <w:rsid w:val="00E15D53"/>
    <w:rsid w:val="00E15F7B"/>
    <w:rsid w:val="00E16041"/>
    <w:rsid w:val="00E16099"/>
    <w:rsid w:val="00E16321"/>
    <w:rsid w:val="00E16571"/>
    <w:rsid w:val="00E16721"/>
    <w:rsid w:val="00E16869"/>
    <w:rsid w:val="00E168E6"/>
    <w:rsid w:val="00E17470"/>
    <w:rsid w:val="00E17472"/>
    <w:rsid w:val="00E1768B"/>
    <w:rsid w:val="00E176A6"/>
    <w:rsid w:val="00E17A2F"/>
    <w:rsid w:val="00E2004F"/>
    <w:rsid w:val="00E203DA"/>
    <w:rsid w:val="00E20737"/>
    <w:rsid w:val="00E20A77"/>
    <w:rsid w:val="00E20BC5"/>
    <w:rsid w:val="00E20C2B"/>
    <w:rsid w:val="00E20C39"/>
    <w:rsid w:val="00E20FB4"/>
    <w:rsid w:val="00E211D4"/>
    <w:rsid w:val="00E217F7"/>
    <w:rsid w:val="00E218D5"/>
    <w:rsid w:val="00E21BA7"/>
    <w:rsid w:val="00E2201B"/>
    <w:rsid w:val="00E22215"/>
    <w:rsid w:val="00E22512"/>
    <w:rsid w:val="00E22779"/>
    <w:rsid w:val="00E229C5"/>
    <w:rsid w:val="00E22AA1"/>
    <w:rsid w:val="00E22AFA"/>
    <w:rsid w:val="00E22D51"/>
    <w:rsid w:val="00E2307D"/>
    <w:rsid w:val="00E2330B"/>
    <w:rsid w:val="00E23AC2"/>
    <w:rsid w:val="00E23C59"/>
    <w:rsid w:val="00E23C84"/>
    <w:rsid w:val="00E23D21"/>
    <w:rsid w:val="00E23DDA"/>
    <w:rsid w:val="00E23E0F"/>
    <w:rsid w:val="00E242E2"/>
    <w:rsid w:val="00E2473F"/>
    <w:rsid w:val="00E24763"/>
    <w:rsid w:val="00E24924"/>
    <w:rsid w:val="00E24BB5"/>
    <w:rsid w:val="00E24E44"/>
    <w:rsid w:val="00E24F03"/>
    <w:rsid w:val="00E24F09"/>
    <w:rsid w:val="00E24F2F"/>
    <w:rsid w:val="00E2533D"/>
    <w:rsid w:val="00E25454"/>
    <w:rsid w:val="00E2547A"/>
    <w:rsid w:val="00E2553F"/>
    <w:rsid w:val="00E25595"/>
    <w:rsid w:val="00E25A0E"/>
    <w:rsid w:val="00E26100"/>
    <w:rsid w:val="00E2641A"/>
    <w:rsid w:val="00E26468"/>
    <w:rsid w:val="00E266B3"/>
    <w:rsid w:val="00E266F7"/>
    <w:rsid w:val="00E26D3D"/>
    <w:rsid w:val="00E26D8F"/>
    <w:rsid w:val="00E26F9B"/>
    <w:rsid w:val="00E27389"/>
    <w:rsid w:val="00E27468"/>
    <w:rsid w:val="00E27558"/>
    <w:rsid w:val="00E275C8"/>
    <w:rsid w:val="00E27611"/>
    <w:rsid w:val="00E2790A"/>
    <w:rsid w:val="00E27926"/>
    <w:rsid w:val="00E27A7E"/>
    <w:rsid w:val="00E27CBD"/>
    <w:rsid w:val="00E27CE2"/>
    <w:rsid w:val="00E27F05"/>
    <w:rsid w:val="00E30297"/>
    <w:rsid w:val="00E307F2"/>
    <w:rsid w:val="00E310B1"/>
    <w:rsid w:val="00E310F7"/>
    <w:rsid w:val="00E317B5"/>
    <w:rsid w:val="00E3185D"/>
    <w:rsid w:val="00E31F3B"/>
    <w:rsid w:val="00E32059"/>
    <w:rsid w:val="00E320F1"/>
    <w:rsid w:val="00E3223E"/>
    <w:rsid w:val="00E32324"/>
    <w:rsid w:val="00E3263C"/>
    <w:rsid w:val="00E32965"/>
    <w:rsid w:val="00E32BEC"/>
    <w:rsid w:val="00E32D1A"/>
    <w:rsid w:val="00E33215"/>
    <w:rsid w:val="00E332D0"/>
    <w:rsid w:val="00E33637"/>
    <w:rsid w:val="00E33945"/>
    <w:rsid w:val="00E33CF2"/>
    <w:rsid w:val="00E33E9A"/>
    <w:rsid w:val="00E33F09"/>
    <w:rsid w:val="00E341B2"/>
    <w:rsid w:val="00E34598"/>
    <w:rsid w:val="00E3470E"/>
    <w:rsid w:val="00E349A7"/>
    <w:rsid w:val="00E34C7B"/>
    <w:rsid w:val="00E34D7B"/>
    <w:rsid w:val="00E34EFF"/>
    <w:rsid w:val="00E34FEC"/>
    <w:rsid w:val="00E354AE"/>
    <w:rsid w:val="00E356DF"/>
    <w:rsid w:val="00E35803"/>
    <w:rsid w:val="00E358B9"/>
    <w:rsid w:val="00E359DF"/>
    <w:rsid w:val="00E35BCD"/>
    <w:rsid w:val="00E3610F"/>
    <w:rsid w:val="00E3611F"/>
    <w:rsid w:val="00E3644A"/>
    <w:rsid w:val="00E365AA"/>
    <w:rsid w:val="00E37048"/>
    <w:rsid w:val="00E37248"/>
    <w:rsid w:val="00E37820"/>
    <w:rsid w:val="00E37AF1"/>
    <w:rsid w:val="00E37F53"/>
    <w:rsid w:val="00E402BE"/>
    <w:rsid w:val="00E40394"/>
    <w:rsid w:val="00E403E6"/>
    <w:rsid w:val="00E40670"/>
    <w:rsid w:val="00E41199"/>
    <w:rsid w:val="00E4123C"/>
    <w:rsid w:val="00E41417"/>
    <w:rsid w:val="00E414DD"/>
    <w:rsid w:val="00E41B57"/>
    <w:rsid w:val="00E41C49"/>
    <w:rsid w:val="00E41C78"/>
    <w:rsid w:val="00E4226E"/>
    <w:rsid w:val="00E42311"/>
    <w:rsid w:val="00E4232A"/>
    <w:rsid w:val="00E42408"/>
    <w:rsid w:val="00E42566"/>
    <w:rsid w:val="00E42AE0"/>
    <w:rsid w:val="00E42CA4"/>
    <w:rsid w:val="00E42D53"/>
    <w:rsid w:val="00E42F4B"/>
    <w:rsid w:val="00E4316B"/>
    <w:rsid w:val="00E43AE5"/>
    <w:rsid w:val="00E43F96"/>
    <w:rsid w:val="00E4424C"/>
    <w:rsid w:val="00E4466F"/>
    <w:rsid w:val="00E44695"/>
    <w:rsid w:val="00E446DE"/>
    <w:rsid w:val="00E44921"/>
    <w:rsid w:val="00E44947"/>
    <w:rsid w:val="00E44C14"/>
    <w:rsid w:val="00E45315"/>
    <w:rsid w:val="00E453D5"/>
    <w:rsid w:val="00E4558D"/>
    <w:rsid w:val="00E45914"/>
    <w:rsid w:val="00E45A7E"/>
    <w:rsid w:val="00E45C12"/>
    <w:rsid w:val="00E45CD0"/>
    <w:rsid w:val="00E46211"/>
    <w:rsid w:val="00E46508"/>
    <w:rsid w:val="00E46890"/>
    <w:rsid w:val="00E46897"/>
    <w:rsid w:val="00E46C06"/>
    <w:rsid w:val="00E46EB3"/>
    <w:rsid w:val="00E46F67"/>
    <w:rsid w:val="00E472E7"/>
    <w:rsid w:val="00E472FE"/>
    <w:rsid w:val="00E4741B"/>
    <w:rsid w:val="00E47865"/>
    <w:rsid w:val="00E47A46"/>
    <w:rsid w:val="00E47D9A"/>
    <w:rsid w:val="00E501F5"/>
    <w:rsid w:val="00E502D5"/>
    <w:rsid w:val="00E505A8"/>
    <w:rsid w:val="00E5082E"/>
    <w:rsid w:val="00E50AE6"/>
    <w:rsid w:val="00E50C35"/>
    <w:rsid w:val="00E50DAC"/>
    <w:rsid w:val="00E50E7C"/>
    <w:rsid w:val="00E5101D"/>
    <w:rsid w:val="00E5116C"/>
    <w:rsid w:val="00E51545"/>
    <w:rsid w:val="00E5175A"/>
    <w:rsid w:val="00E517D3"/>
    <w:rsid w:val="00E51ABD"/>
    <w:rsid w:val="00E51D9E"/>
    <w:rsid w:val="00E520F0"/>
    <w:rsid w:val="00E5255C"/>
    <w:rsid w:val="00E52602"/>
    <w:rsid w:val="00E53497"/>
    <w:rsid w:val="00E537D1"/>
    <w:rsid w:val="00E53810"/>
    <w:rsid w:val="00E5396C"/>
    <w:rsid w:val="00E53D71"/>
    <w:rsid w:val="00E53E35"/>
    <w:rsid w:val="00E5411D"/>
    <w:rsid w:val="00E54623"/>
    <w:rsid w:val="00E546C9"/>
    <w:rsid w:val="00E549A4"/>
    <w:rsid w:val="00E54BB8"/>
    <w:rsid w:val="00E54DB4"/>
    <w:rsid w:val="00E54F48"/>
    <w:rsid w:val="00E54FDE"/>
    <w:rsid w:val="00E5542E"/>
    <w:rsid w:val="00E55588"/>
    <w:rsid w:val="00E5571D"/>
    <w:rsid w:val="00E55EDA"/>
    <w:rsid w:val="00E56424"/>
    <w:rsid w:val="00E567E6"/>
    <w:rsid w:val="00E56971"/>
    <w:rsid w:val="00E569B5"/>
    <w:rsid w:val="00E56C97"/>
    <w:rsid w:val="00E56D42"/>
    <w:rsid w:val="00E56DFF"/>
    <w:rsid w:val="00E572DA"/>
    <w:rsid w:val="00E57EE6"/>
    <w:rsid w:val="00E6002C"/>
    <w:rsid w:val="00E601E1"/>
    <w:rsid w:val="00E6025E"/>
    <w:rsid w:val="00E602C1"/>
    <w:rsid w:val="00E6041F"/>
    <w:rsid w:val="00E607B2"/>
    <w:rsid w:val="00E6090C"/>
    <w:rsid w:val="00E60A8B"/>
    <w:rsid w:val="00E60E23"/>
    <w:rsid w:val="00E61484"/>
    <w:rsid w:val="00E6160B"/>
    <w:rsid w:val="00E61610"/>
    <w:rsid w:val="00E61905"/>
    <w:rsid w:val="00E61AF8"/>
    <w:rsid w:val="00E61EC6"/>
    <w:rsid w:val="00E625C9"/>
    <w:rsid w:val="00E626DE"/>
    <w:rsid w:val="00E63297"/>
    <w:rsid w:val="00E6339E"/>
    <w:rsid w:val="00E63444"/>
    <w:rsid w:val="00E63487"/>
    <w:rsid w:val="00E63642"/>
    <w:rsid w:val="00E63947"/>
    <w:rsid w:val="00E63997"/>
    <w:rsid w:val="00E63A90"/>
    <w:rsid w:val="00E63B8D"/>
    <w:rsid w:val="00E63EC3"/>
    <w:rsid w:val="00E64542"/>
    <w:rsid w:val="00E64582"/>
    <w:rsid w:val="00E645D1"/>
    <w:rsid w:val="00E6478C"/>
    <w:rsid w:val="00E64C51"/>
    <w:rsid w:val="00E64D28"/>
    <w:rsid w:val="00E64DCC"/>
    <w:rsid w:val="00E65AC5"/>
    <w:rsid w:val="00E65D9B"/>
    <w:rsid w:val="00E65DBD"/>
    <w:rsid w:val="00E66465"/>
    <w:rsid w:val="00E66ADC"/>
    <w:rsid w:val="00E66B2B"/>
    <w:rsid w:val="00E66C32"/>
    <w:rsid w:val="00E66C3A"/>
    <w:rsid w:val="00E66C9A"/>
    <w:rsid w:val="00E66D32"/>
    <w:rsid w:val="00E67594"/>
    <w:rsid w:val="00E67683"/>
    <w:rsid w:val="00E6775A"/>
    <w:rsid w:val="00E679A8"/>
    <w:rsid w:val="00E67CD7"/>
    <w:rsid w:val="00E67FC8"/>
    <w:rsid w:val="00E7017C"/>
    <w:rsid w:val="00E701A6"/>
    <w:rsid w:val="00E70813"/>
    <w:rsid w:val="00E70996"/>
    <w:rsid w:val="00E70DD3"/>
    <w:rsid w:val="00E7118D"/>
    <w:rsid w:val="00E711D7"/>
    <w:rsid w:val="00E71252"/>
    <w:rsid w:val="00E715BC"/>
    <w:rsid w:val="00E71E7C"/>
    <w:rsid w:val="00E720CA"/>
    <w:rsid w:val="00E7229D"/>
    <w:rsid w:val="00E72406"/>
    <w:rsid w:val="00E72D01"/>
    <w:rsid w:val="00E72DE1"/>
    <w:rsid w:val="00E73427"/>
    <w:rsid w:val="00E73505"/>
    <w:rsid w:val="00E73A69"/>
    <w:rsid w:val="00E73BC5"/>
    <w:rsid w:val="00E73CC9"/>
    <w:rsid w:val="00E73EF6"/>
    <w:rsid w:val="00E7418A"/>
    <w:rsid w:val="00E7482F"/>
    <w:rsid w:val="00E7521E"/>
    <w:rsid w:val="00E7543F"/>
    <w:rsid w:val="00E755AB"/>
    <w:rsid w:val="00E75886"/>
    <w:rsid w:val="00E75AE1"/>
    <w:rsid w:val="00E75C46"/>
    <w:rsid w:val="00E75DDE"/>
    <w:rsid w:val="00E75E37"/>
    <w:rsid w:val="00E7631D"/>
    <w:rsid w:val="00E76352"/>
    <w:rsid w:val="00E76AC8"/>
    <w:rsid w:val="00E76B86"/>
    <w:rsid w:val="00E77085"/>
    <w:rsid w:val="00E7724C"/>
    <w:rsid w:val="00E777CD"/>
    <w:rsid w:val="00E778F6"/>
    <w:rsid w:val="00E77B20"/>
    <w:rsid w:val="00E77BB2"/>
    <w:rsid w:val="00E77D58"/>
    <w:rsid w:val="00E80161"/>
    <w:rsid w:val="00E80370"/>
    <w:rsid w:val="00E8059F"/>
    <w:rsid w:val="00E80B2B"/>
    <w:rsid w:val="00E812CC"/>
    <w:rsid w:val="00E814C9"/>
    <w:rsid w:val="00E815E1"/>
    <w:rsid w:val="00E81732"/>
    <w:rsid w:val="00E81D30"/>
    <w:rsid w:val="00E81FBD"/>
    <w:rsid w:val="00E82054"/>
    <w:rsid w:val="00E82106"/>
    <w:rsid w:val="00E824C8"/>
    <w:rsid w:val="00E82623"/>
    <w:rsid w:val="00E8289C"/>
    <w:rsid w:val="00E82A53"/>
    <w:rsid w:val="00E82A9F"/>
    <w:rsid w:val="00E82BC6"/>
    <w:rsid w:val="00E82D00"/>
    <w:rsid w:val="00E82D6D"/>
    <w:rsid w:val="00E82EFB"/>
    <w:rsid w:val="00E82FC6"/>
    <w:rsid w:val="00E8391A"/>
    <w:rsid w:val="00E83A50"/>
    <w:rsid w:val="00E83AED"/>
    <w:rsid w:val="00E83E90"/>
    <w:rsid w:val="00E83F33"/>
    <w:rsid w:val="00E8404A"/>
    <w:rsid w:val="00E843F0"/>
    <w:rsid w:val="00E844B1"/>
    <w:rsid w:val="00E8465A"/>
    <w:rsid w:val="00E84723"/>
    <w:rsid w:val="00E8474F"/>
    <w:rsid w:val="00E848F2"/>
    <w:rsid w:val="00E84B02"/>
    <w:rsid w:val="00E84D7E"/>
    <w:rsid w:val="00E84DFA"/>
    <w:rsid w:val="00E84E67"/>
    <w:rsid w:val="00E84FAF"/>
    <w:rsid w:val="00E84FF5"/>
    <w:rsid w:val="00E8504C"/>
    <w:rsid w:val="00E850B8"/>
    <w:rsid w:val="00E854E1"/>
    <w:rsid w:val="00E8555B"/>
    <w:rsid w:val="00E85686"/>
    <w:rsid w:val="00E85A32"/>
    <w:rsid w:val="00E85B19"/>
    <w:rsid w:val="00E85DC2"/>
    <w:rsid w:val="00E86117"/>
    <w:rsid w:val="00E86458"/>
    <w:rsid w:val="00E8651E"/>
    <w:rsid w:val="00E865D2"/>
    <w:rsid w:val="00E8669F"/>
    <w:rsid w:val="00E86A79"/>
    <w:rsid w:val="00E87048"/>
    <w:rsid w:val="00E8713D"/>
    <w:rsid w:val="00E87264"/>
    <w:rsid w:val="00E877E3"/>
    <w:rsid w:val="00E8781B"/>
    <w:rsid w:val="00E878CF"/>
    <w:rsid w:val="00E8792E"/>
    <w:rsid w:val="00E87AD8"/>
    <w:rsid w:val="00E902B0"/>
    <w:rsid w:val="00E902E8"/>
    <w:rsid w:val="00E902F5"/>
    <w:rsid w:val="00E9030A"/>
    <w:rsid w:val="00E905B1"/>
    <w:rsid w:val="00E9079D"/>
    <w:rsid w:val="00E909EC"/>
    <w:rsid w:val="00E90C06"/>
    <w:rsid w:val="00E90DDD"/>
    <w:rsid w:val="00E90FAE"/>
    <w:rsid w:val="00E9122C"/>
    <w:rsid w:val="00E91268"/>
    <w:rsid w:val="00E9134A"/>
    <w:rsid w:val="00E91353"/>
    <w:rsid w:val="00E914AE"/>
    <w:rsid w:val="00E915DA"/>
    <w:rsid w:val="00E91D2C"/>
    <w:rsid w:val="00E920B3"/>
    <w:rsid w:val="00E920C5"/>
    <w:rsid w:val="00E9221F"/>
    <w:rsid w:val="00E922F4"/>
    <w:rsid w:val="00E92410"/>
    <w:rsid w:val="00E9246D"/>
    <w:rsid w:val="00E924AE"/>
    <w:rsid w:val="00E92790"/>
    <w:rsid w:val="00E9287E"/>
    <w:rsid w:val="00E9296B"/>
    <w:rsid w:val="00E92CC7"/>
    <w:rsid w:val="00E933AD"/>
    <w:rsid w:val="00E935BF"/>
    <w:rsid w:val="00E93962"/>
    <w:rsid w:val="00E93C14"/>
    <w:rsid w:val="00E93CD3"/>
    <w:rsid w:val="00E93F27"/>
    <w:rsid w:val="00E940BC"/>
    <w:rsid w:val="00E940E7"/>
    <w:rsid w:val="00E9410F"/>
    <w:rsid w:val="00E94232"/>
    <w:rsid w:val="00E94260"/>
    <w:rsid w:val="00E943AF"/>
    <w:rsid w:val="00E94570"/>
    <w:rsid w:val="00E94D90"/>
    <w:rsid w:val="00E94F78"/>
    <w:rsid w:val="00E94FA8"/>
    <w:rsid w:val="00E95051"/>
    <w:rsid w:val="00E95220"/>
    <w:rsid w:val="00E95752"/>
    <w:rsid w:val="00E95A9F"/>
    <w:rsid w:val="00E95BFC"/>
    <w:rsid w:val="00E95F0A"/>
    <w:rsid w:val="00E9610A"/>
    <w:rsid w:val="00E96CED"/>
    <w:rsid w:val="00E9712D"/>
    <w:rsid w:val="00E97170"/>
    <w:rsid w:val="00E97B54"/>
    <w:rsid w:val="00E97C19"/>
    <w:rsid w:val="00EA00ED"/>
    <w:rsid w:val="00EA02B5"/>
    <w:rsid w:val="00EA0866"/>
    <w:rsid w:val="00EA0A1A"/>
    <w:rsid w:val="00EA0BCC"/>
    <w:rsid w:val="00EA0F81"/>
    <w:rsid w:val="00EA115A"/>
    <w:rsid w:val="00EA17A6"/>
    <w:rsid w:val="00EA17EF"/>
    <w:rsid w:val="00EA1A95"/>
    <w:rsid w:val="00EA1B55"/>
    <w:rsid w:val="00EA1DE7"/>
    <w:rsid w:val="00EA20B7"/>
    <w:rsid w:val="00EA2175"/>
    <w:rsid w:val="00EA23AC"/>
    <w:rsid w:val="00EA2562"/>
    <w:rsid w:val="00EA2739"/>
    <w:rsid w:val="00EA29BB"/>
    <w:rsid w:val="00EA29C6"/>
    <w:rsid w:val="00EA2A95"/>
    <w:rsid w:val="00EA2C9B"/>
    <w:rsid w:val="00EA2CE4"/>
    <w:rsid w:val="00EA2E6E"/>
    <w:rsid w:val="00EA31EE"/>
    <w:rsid w:val="00EA322F"/>
    <w:rsid w:val="00EA394F"/>
    <w:rsid w:val="00EA398F"/>
    <w:rsid w:val="00EA3BD7"/>
    <w:rsid w:val="00EA3D68"/>
    <w:rsid w:val="00EA3F00"/>
    <w:rsid w:val="00EA42B4"/>
    <w:rsid w:val="00EA4395"/>
    <w:rsid w:val="00EA468F"/>
    <w:rsid w:val="00EA47ED"/>
    <w:rsid w:val="00EA49E9"/>
    <w:rsid w:val="00EA4A1A"/>
    <w:rsid w:val="00EA4D1F"/>
    <w:rsid w:val="00EA4F10"/>
    <w:rsid w:val="00EA4F77"/>
    <w:rsid w:val="00EA51C4"/>
    <w:rsid w:val="00EA5262"/>
    <w:rsid w:val="00EA5824"/>
    <w:rsid w:val="00EA5958"/>
    <w:rsid w:val="00EA5960"/>
    <w:rsid w:val="00EA5AB0"/>
    <w:rsid w:val="00EA5C63"/>
    <w:rsid w:val="00EA5D4D"/>
    <w:rsid w:val="00EA5DD1"/>
    <w:rsid w:val="00EA60BD"/>
    <w:rsid w:val="00EA62B4"/>
    <w:rsid w:val="00EA6581"/>
    <w:rsid w:val="00EA67DC"/>
    <w:rsid w:val="00EA77B3"/>
    <w:rsid w:val="00EA7AC3"/>
    <w:rsid w:val="00EA7C3D"/>
    <w:rsid w:val="00EA7E99"/>
    <w:rsid w:val="00EA7F50"/>
    <w:rsid w:val="00EB01FC"/>
    <w:rsid w:val="00EB05F9"/>
    <w:rsid w:val="00EB06B9"/>
    <w:rsid w:val="00EB0829"/>
    <w:rsid w:val="00EB0B2C"/>
    <w:rsid w:val="00EB0C16"/>
    <w:rsid w:val="00EB0D0F"/>
    <w:rsid w:val="00EB152E"/>
    <w:rsid w:val="00EB1699"/>
    <w:rsid w:val="00EB1A30"/>
    <w:rsid w:val="00EB1C0D"/>
    <w:rsid w:val="00EB1C1A"/>
    <w:rsid w:val="00EB1E99"/>
    <w:rsid w:val="00EB24CA"/>
    <w:rsid w:val="00EB24D9"/>
    <w:rsid w:val="00EB24E0"/>
    <w:rsid w:val="00EB25A2"/>
    <w:rsid w:val="00EB2652"/>
    <w:rsid w:val="00EB28B5"/>
    <w:rsid w:val="00EB2AF1"/>
    <w:rsid w:val="00EB2F44"/>
    <w:rsid w:val="00EB31A5"/>
    <w:rsid w:val="00EB32E9"/>
    <w:rsid w:val="00EB360B"/>
    <w:rsid w:val="00EB36F9"/>
    <w:rsid w:val="00EB3886"/>
    <w:rsid w:val="00EB39FF"/>
    <w:rsid w:val="00EB3AC2"/>
    <w:rsid w:val="00EB3E88"/>
    <w:rsid w:val="00EB410D"/>
    <w:rsid w:val="00EB4519"/>
    <w:rsid w:val="00EB45B5"/>
    <w:rsid w:val="00EB481B"/>
    <w:rsid w:val="00EB4B0B"/>
    <w:rsid w:val="00EB4FD4"/>
    <w:rsid w:val="00EB539D"/>
    <w:rsid w:val="00EB606B"/>
    <w:rsid w:val="00EB6250"/>
    <w:rsid w:val="00EB62D7"/>
    <w:rsid w:val="00EB66D9"/>
    <w:rsid w:val="00EB6878"/>
    <w:rsid w:val="00EB6CDF"/>
    <w:rsid w:val="00EB6ECB"/>
    <w:rsid w:val="00EB6FCA"/>
    <w:rsid w:val="00EB7339"/>
    <w:rsid w:val="00EB74B4"/>
    <w:rsid w:val="00EB77D0"/>
    <w:rsid w:val="00EB7BE2"/>
    <w:rsid w:val="00EB7CC9"/>
    <w:rsid w:val="00EB7D30"/>
    <w:rsid w:val="00EB7D6C"/>
    <w:rsid w:val="00EC005F"/>
    <w:rsid w:val="00EC024E"/>
    <w:rsid w:val="00EC039F"/>
    <w:rsid w:val="00EC077E"/>
    <w:rsid w:val="00EC0891"/>
    <w:rsid w:val="00EC0A4A"/>
    <w:rsid w:val="00EC0AA9"/>
    <w:rsid w:val="00EC0E64"/>
    <w:rsid w:val="00EC100A"/>
    <w:rsid w:val="00EC1381"/>
    <w:rsid w:val="00EC1645"/>
    <w:rsid w:val="00EC1820"/>
    <w:rsid w:val="00EC18B4"/>
    <w:rsid w:val="00EC1906"/>
    <w:rsid w:val="00EC1E0E"/>
    <w:rsid w:val="00EC236D"/>
    <w:rsid w:val="00EC28BC"/>
    <w:rsid w:val="00EC2DF2"/>
    <w:rsid w:val="00EC2E3F"/>
    <w:rsid w:val="00EC3757"/>
    <w:rsid w:val="00EC3A99"/>
    <w:rsid w:val="00EC3B69"/>
    <w:rsid w:val="00EC4043"/>
    <w:rsid w:val="00EC43CA"/>
    <w:rsid w:val="00EC43E8"/>
    <w:rsid w:val="00EC4988"/>
    <w:rsid w:val="00EC4AE1"/>
    <w:rsid w:val="00EC4DDA"/>
    <w:rsid w:val="00EC503A"/>
    <w:rsid w:val="00EC5175"/>
    <w:rsid w:val="00EC593C"/>
    <w:rsid w:val="00EC5CF4"/>
    <w:rsid w:val="00EC63B9"/>
    <w:rsid w:val="00EC63DC"/>
    <w:rsid w:val="00EC6891"/>
    <w:rsid w:val="00EC691C"/>
    <w:rsid w:val="00EC6B16"/>
    <w:rsid w:val="00EC6ECC"/>
    <w:rsid w:val="00EC787C"/>
    <w:rsid w:val="00EC7A5E"/>
    <w:rsid w:val="00EC7D49"/>
    <w:rsid w:val="00EC7D60"/>
    <w:rsid w:val="00EC7FCC"/>
    <w:rsid w:val="00EC7FD2"/>
    <w:rsid w:val="00ED0079"/>
    <w:rsid w:val="00ED010C"/>
    <w:rsid w:val="00ED03E9"/>
    <w:rsid w:val="00ED0819"/>
    <w:rsid w:val="00ED0D88"/>
    <w:rsid w:val="00ED1089"/>
    <w:rsid w:val="00ED1210"/>
    <w:rsid w:val="00ED1285"/>
    <w:rsid w:val="00ED1415"/>
    <w:rsid w:val="00ED1544"/>
    <w:rsid w:val="00ED15E3"/>
    <w:rsid w:val="00ED162C"/>
    <w:rsid w:val="00ED16BC"/>
    <w:rsid w:val="00ED16F4"/>
    <w:rsid w:val="00ED1723"/>
    <w:rsid w:val="00ED175D"/>
    <w:rsid w:val="00ED18E7"/>
    <w:rsid w:val="00ED1B6C"/>
    <w:rsid w:val="00ED1CE3"/>
    <w:rsid w:val="00ED1DE9"/>
    <w:rsid w:val="00ED2134"/>
    <w:rsid w:val="00ED27F2"/>
    <w:rsid w:val="00ED284E"/>
    <w:rsid w:val="00ED2B43"/>
    <w:rsid w:val="00ED2DF4"/>
    <w:rsid w:val="00ED2E7C"/>
    <w:rsid w:val="00ED2EF4"/>
    <w:rsid w:val="00ED2F32"/>
    <w:rsid w:val="00ED2F5A"/>
    <w:rsid w:val="00ED3401"/>
    <w:rsid w:val="00ED36BC"/>
    <w:rsid w:val="00ED37A7"/>
    <w:rsid w:val="00ED387B"/>
    <w:rsid w:val="00ED39D6"/>
    <w:rsid w:val="00ED3A38"/>
    <w:rsid w:val="00ED3A3A"/>
    <w:rsid w:val="00ED3A4B"/>
    <w:rsid w:val="00ED3B4B"/>
    <w:rsid w:val="00ED410E"/>
    <w:rsid w:val="00ED41B3"/>
    <w:rsid w:val="00ED48DD"/>
    <w:rsid w:val="00ED4964"/>
    <w:rsid w:val="00ED4C9A"/>
    <w:rsid w:val="00ED4EF8"/>
    <w:rsid w:val="00ED532C"/>
    <w:rsid w:val="00ED56E9"/>
    <w:rsid w:val="00ED5A20"/>
    <w:rsid w:val="00ED5D86"/>
    <w:rsid w:val="00ED5F10"/>
    <w:rsid w:val="00ED669D"/>
    <w:rsid w:val="00ED6BF7"/>
    <w:rsid w:val="00ED6C28"/>
    <w:rsid w:val="00ED701E"/>
    <w:rsid w:val="00ED7212"/>
    <w:rsid w:val="00ED752B"/>
    <w:rsid w:val="00ED7699"/>
    <w:rsid w:val="00ED78B9"/>
    <w:rsid w:val="00ED7978"/>
    <w:rsid w:val="00ED7AF2"/>
    <w:rsid w:val="00ED7BD2"/>
    <w:rsid w:val="00ED7E69"/>
    <w:rsid w:val="00ED7F0E"/>
    <w:rsid w:val="00EE037E"/>
    <w:rsid w:val="00EE0601"/>
    <w:rsid w:val="00EE0820"/>
    <w:rsid w:val="00EE1022"/>
    <w:rsid w:val="00EE1349"/>
    <w:rsid w:val="00EE1447"/>
    <w:rsid w:val="00EE1497"/>
    <w:rsid w:val="00EE1568"/>
    <w:rsid w:val="00EE183C"/>
    <w:rsid w:val="00EE197C"/>
    <w:rsid w:val="00EE19A9"/>
    <w:rsid w:val="00EE1BF1"/>
    <w:rsid w:val="00EE1F0E"/>
    <w:rsid w:val="00EE1F25"/>
    <w:rsid w:val="00EE26E9"/>
    <w:rsid w:val="00EE2866"/>
    <w:rsid w:val="00EE287D"/>
    <w:rsid w:val="00EE2B33"/>
    <w:rsid w:val="00EE2C6E"/>
    <w:rsid w:val="00EE31AE"/>
    <w:rsid w:val="00EE345D"/>
    <w:rsid w:val="00EE35D6"/>
    <w:rsid w:val="00EE3BBA"/>
    <w:rsid w:val="00EE3CCD"/>
    <w:rsid w:val="00EE3F01"/>
    <w:rsid w:val="00EE3F71"/>
    <w:rsid w:val="00EE4088"/>
    <w:rsid w:val="00EE4171"/>
    <w:rsid w:val="00EE4864"/>
    <w:rsid w:val="00EE4C23"/>
    <w:rsid w:val="00EE4E25"/>
    <w:rsid w:val="00EE4ECF"/>
    <w:rsid w:val="00EE4F2C"/>
    <w:rsid w:val="00EE52DA"/>
    <w:rsid w:val="00EE59F5"/>
    <w:rsid w:val="00EE5F2F"/>
    <w:rsid w:val="00EE627E"/>
    <w:rsid w:val="00EE637D"/>
    <w:rsid w:val="00EE651C"/>
    <w:rsid w:val="00EE67BE"/>
    <w:rsid w:val="00EE6AC0"/>
    <w:rsid w:val="00EE6B8A"/>
    <w:rsid w:val="00EE6DD6"/>
    <w:rsid w:val="00EE6F4A"/>
    <w:rsid w:val="00EE736A"/>
    <w:rsid w:val="00EE747A"/>
    <w:rsid w:val="00EE7744"/>
    <w:rsid w:val="00EE7A7D"/>
    <w:rsid w:val="00EE7D11"/>
    <w:rsid w:val="00EE7E0E"/>
    <w:rsid w:val="00EE7EE5"/>
    <w:rsid w:val="00EF018E"/>
    <w:rsid w:val="00EF0293"/>
    <w:rsid w:val="00EF0360"/>
    <w:rsid w:val="00EF03E1"/>
    <w:rsid w:val="00EF06EF"/>
    <w:rsid w:val="00EF11BE"/>
    <w:rsid w:val="00EF145E"/>
    <w:rsid w:val="00EF1471"/>
    <w:rsid w:val="00EF154D"/>
    <w:rsid w:val="00EF17C6"/>
    <w:rsid w:val="00EF17D5"/>
    <w:rsid w:val="00EF1999"/>
    <w:rsid w:val="00EF1D19"/>
    <w:rsid w:val="00EF1EBC"/>
    <w:rsid w:val="00EF21E9"/>
    <w:rsid w:val="00EF22DB"/>
    <w:rsid w:val="00EF243D"/>
    <w:rsid w:val="00EF248D"/>
    <w:rsid w:val="00EF24E8"/>
    <w:rsid w:val="00EF2965"/>
    <w:rsid w:val="00EF2BBB"/>
    <w:rsid w:val="00EF2E05"/>
    <w:rsid w:val="00EF31F6"/>
    <w:rsid w:val="00EF330C"/>
    <w:rsid w:val="00EF3531"/>
    <w:rsid w:val="00EF370E"/>
    <w:rsid w:val="00EF398D"/>
    <w:rsid w:val="00EF3AEA"/>
    <w:rsid w:val="00EF3EF8"/>
    <w:rsid w:val="00EF3FA1"/>
    <w:rsid w:val="00EF4236"/>
    <w:rsid w:val="00EF4AAB"/>
    <w:rsid w:val="00EF4D68"/>
    <w:rsid w:val="00EF4F8C"/>
    <w:rsid w:val="00EF5089"/>
    <w:rsid w:val="00EF5574"/>
    <w:rsid w:val="00EF595E"/>
    <w:rsid w:val="00EF5A8E"/>
    <w:rsid w:val="00EF62F1"/>
    <w:rsid w:val="00EF62FE"/>
    <w:rsid w:val="00EF6376"/>
    <w:rsid w:val="00EF6407"/>
    <w:rsid w:val="00EF6782"/>
    <w:rsid w:val="00EF67E5"/>
    <w:rsid w:val="00EF6B6C"/>
    <w:rsid w:val="00EF6CCB"/>
    <w:rsid w:val="00EF7129"/>
    <w:rsid w:val="00EF7CC4"/>
    <w:rsid w:val="00F00430"/>
    <w:rsid w:val="00F00445"/>
    <w:rsid w:val="00F004DF"/>
    <w:rsid w:val="00F0061C"/>
    <w:rsid w:val="00F006DF"/>
    <w:rsid w:val="00F0082D"/>
    <w:rsid w:val="00F008AD"/>
    <w:rsid w:val="00F00BA4"/>
    <w:rsid w:val="00F015AB"/>
    <w:rsid w:val="00F01E87"/>
    <w:rsid w:val="00F02093"/>
    <w:rsid w:val="00F02332"/>
    <w:rsid w:val="00F026DC"/>
    <w:rsid w:val="00F027BB"/>
    <w:rsid w:val="00F02A0D"/>
    <w:rsid w:val="00F02C58"/>
    <w:rsid w:val="00F02D40"/>
    <w:rsid w:val="00F02D5A"/>
    <w:rsid w:val="00F02E03"/>
    <w:rsid w:val="00F02F63"/>
    <w:rsid w:val="00F031AD"/>
    <w:rsid w:val="00F031E3"/>
    <w:rsid w:val="00F03393"/>
    <w:rsid w:val="00F0381A"/>
    <w:rsid w:val="00F03BA0"/>
    <w:rsid w:val="00F03F7F"/>
    <w:rsid w:val="00F03FB8"/>
    <w:rsid w:val="00F04147"/>
    <w:rsid w:val="00F04202"/>
    <w:rsid w:val="00F0441D"/>
    <w:rsid w:val="00F045E0"/>
    <w:rsid w:val="00F04600"/>
    <w:rsid w:val="00F04B80"/>
    <w:rsid w:val="00F04EE1"/>
    <w:rsid w:val="00F05134"/>
    <w:rsid w:val="00F0529B"/>
    <w:rsid w:val="00F05940"/>
    <w:rsid w:val="00F05957"/>
    <w:rsid w:val="00F059E7"/>
    <w:rsid w:val="00F05C31"/>
    <w:rsid w:val="00F05D63"/>
    <w:rsid w:val="00F05E07"/>
    <w:rsid w:val="00F05EE4"/>
    <w:rsid w:val="00F06011"/>
    <w:rsid w:val="00F063B6"/>
    <w:rsid w:val="00F0646A"/>
    <w:rsid w:val="00F066E3"/>
    <w:rsid w:val="00F0681E"/>
    <w:rsid w:val="00F06867"/>
    <w:rsid w:val="00F06A39"/>
    <w:rsid w:val="00F06BB4"/>
    <w:rsid w:val="00F06BEC"/>
    <w:rsid w:val="00F073DF"/>
    <w:rsid w:val="00F0742D"/>
    <w:rsid w:val="00F075C1"/>
    <w:rsid w:val="00F07747"/>
    <w:rsid w:val="00F077D7"/>
    <w:rsid w:val="00F07C90"/>
    <w:rsid w:val="00F100F8"/>
    <w:rsid w:val="00F101F4"/>
    <w:rsid w:val="00F10C90"/>
    <w:rsid w:val="00F10D00"/>
    <w:rsid w:val="00F10F44"/>
    <w:rsid w:val="00F1180A"/>
    <w:rsid w:val="00F11922"/>
    <w:rsid w:val="00F11B3C"/>
    <w:rsid w:val="00F11B66"/>
    <w:rsid w:val="00F11E45"/>
    <w:rsid w:val="00F1213C"/>
    <w:rsid w:val="00F1241D"/>
    <w:rsid w:val="00F1244F"/>
    <w:rsid w:val="00F1246D"/>
    <w:rsid w:val="00F12666"/>
    <w:rsid w:val="00F12670"/>
    <w:rsid w:val="00F12C8F"/>
    <w:rsid w:val="00F12D29"/>
    <w:rsid w:val="00F12E61"/>
    <w:rsid w:val="00F1316B"/>
    <w:rsid w:val="00F13617"/>
    <w:rsid w:val="00F1373F"/>
    <w:rsid w:val="00F137DE"/>
    <w:rsid w:val="00F138DE"/>
    <w:rsid w:val="00F138FF"/>
    <w:rsid w:val="00F13BF1"/>
    <w:rsid w:val="00F13C48"/>
    <w:rsid w:val="00F13EF5"/>
    <w:rsid w:val="00F13FEA"/>
    <w:rsid w:val="00F144A1"/>
    <w:rsid w:val="00F14530"/>
    <w:rsid w:val="00F1476E"/>
    <w:rsid w:val="00F14D44"/>
    <w:rsid w:val="00F14EFB"/>
    <w:rsid w:val="00F15039"/>
    <w:rsid w:val="00F1565F"/>
    <w:rsid w:val="00F1582A"/>
    <w:rsid w:val="00F15E84"/>
    <w:rsid w:val="00F15FAF"/>
    <w:rsid w:val="00F16030"/>
    <w:rsid w:val="00F162D3"/>
    <w:rsid w:val="00F16421"/>
    <w:rsid w:val="00F16541"/>
    <w:rsid w:val="00F16610"/>
    <w:rsid w:val="00F167DD"/>
    <w:rsid w:val="00F16939"/>
    <w:rsid w:val="00F169E8"/>
    <w:rsid w:val="00F16D1F"/>
    <w:rsid w:val="00F17277"/>
    <w:rsid w:val="00F17A23"/>
    <w:rsid w:val="00F17D80"/>
    <w:rsid w:val="00F17FE4"/>
    <w:rsid w:val="00F20325"/>
    <w:rsid w:val="00F207B2"/>
    <w:rsid w:val="00F20DB0"/>
    <w:rsid w:val="00F20EF3"/>
    <w:rsid w:val="00F20F8A"/>
    <w:rsid w:val="00F212A0"/>
    <w:rsid w:val="00F212C5"/>
    <w:rsid w:val="00F213C8"/>
    <w:rsid w:val="00F21779"/>
    <w:rsid w:val="00F21A63"/>
    <w:rsid w:val="00F22252"/>
    <w:rsid w:val="00F223AB"/>
    <w:rsid w:val="00F22615"/>
    <w:rsid w:val="00F2263B"/>
    <w:rsid w:val="00F2290A"/>
    <w:rsid w:val="00F22C2D"/>
    <w:rsid w:val="00F22C8C"/>
    <w:rsid w:val="00F22CA6"/>
    <w:rsid w:val="00F23357"/>
    <w:rsid w:val="00F23547"/>
    <w:rsid w:val="00F23FFA"/>
    <w:rsid w:val="00F24593"/>
    <w:rsid w:val="00F24760"/>
    <w:rsid w:val="00F24877"/>
    <w:rsid w:val="00F249CD"/>
    <w:rsid w:val="00F249D2"/>
    <w:rsid w:val="00F24D62"/>
    <w:rsid w:val="00F25032"/>
    <w:rsid w:val="00F25171"/>
    <w:rsid w:val="00F2539E"/>
    <w:rsid w:val="00F25BB2"/>
    <w:rsid w:val="00F25E58"/>
    <w:rsid w:val="00F2660C"/>
    <w:rsid w:val="00F268BF"/>
    <w:rsid w:val="00F26947"/>
    <w:rsid w:val="00F26BC3"/>
    <w:rsid w:val="00F272BC"/>
    <w:rsid w:val="00F2739D"/>
    <w:rsid w:val="00F278AD"/>
    <w:rsid w:val="00F27985"/>
    <w:rsid w:val="00F27AB8"/>
    <w:rsid w:val="00F27D91"/>
    <w:rsid w:val="00F27F5E"/>
    <w:rsid w:val="00F30089"/>
    <w:rsid w:val="00F300C2"/>
    <w:rsid w:val="00F303A3"/>
    <w:rsid w:val="00F304A4"/>
    <w:rsid w:val="00F30597"/>
    <w:rsid w:val="00F305CE"/>
    <w:rsid w:val="00F3063C"/>
    <w:rsid w:val="00F307ED"/>
    <w:rsid w:val="00F3086D"/>
    <w:rsid w:val="00F310A7"/>
    <w:rsid w:val="00F3116D"/>
    <w:rsid w:val="00F31236"/>
    <w:rsid w:val="00F31562"/>
    <w:rsid w:val="00F3158D"/>
    <w:rsid w:val="00F31877"/>
    <w:rsid w:val="00F319CE"/>
    <w:rsid w:val="00F31AFD"/>
    <w:rsid w:val="00F31C2D"/>
    <w:rsid w:val="00F31CBD"/>
    <w:rsid w:val="00F31F36"/>
    <w:rsid w:val="00F31F93"/>
    <w:rsid w:val="00F32409"/>
    <w:rsid w:val="00F32A32"/>
    <w:rsid w:val="00F32CC8"/>
    <w:rsid w:val="00F330CC"/>
    <w:rsid w:val="00F33145"/>
    <w:rsid w:val="00F33476"/>
    <w:rsid w:val="00F33A99"/>
    <w:rsid w:val="00F33DB8"/>
    <w:rsid w:val="00F33F3B"/>
    <w:rsid w:val="00F3522C"/>
    <w:rsid w:val="00F35650"/>
    <w:rsid w:val="00F35A23"/>
    <w:rsid w:val="00F35AA1"/>
    <w:rsid w:val="00F35E36"/>
    <w:rsid w:val="00F360D9"/>
    <w:rsid w:val="00F3664F"/>
    <w:rsid w:val="00F3685E"/>
    <w:rsid w:val="00F369B1"/>
    <w:rsid w:val="00F36CA1"/>
    <w:rsid w:val="00F36F11"/>
    <w:rsid w:val="00F36F4C"/>
    <w:rsid w:val="00F374D8"/>
    <w:rsid w:val="00F377F0"/>
    <w:rsid w:val="00F3784D"/>
    <w:rsid w:val="00F3794F"/>
    <w:rsid w:val="00F37A88"/>
    <w:rsid w:val="00F37BB3"/>
    <w:rsid w:val="00F37C8A"/>
    <w:rsid w:val="00F37E3A"/>
    <w:rsid w:val="00F40856"/>
    <w:rsid w:val="00F40C21"/>
    <w:rsid w:val="00F40C57"/>
    <w:rsid w:val="00F40EAD"/>
    <w:rsid w:val="00F4111E"/>
    <w:rsid w:val="00F4158E"/>
    <w:rsid w:val="00F41A3E"/>
    <w:rsid w:val="00F41AA6"/>
    <w:rsid w:val="00F42157"/>
    <w:rsid w:val="00F423E8"/>
    <w:rsid w:val="00F42484"/>
    <w:rsid w:val="00F42539"/>
    <w:rsid w:val="00F429DE"/>
    <w:rsid w:val="00F42A40"/>
    <w:rsid w:val="00F42B50"/>
    <w:rsid w:val="00F431DA"/>
    <w:rsid w:val="00F4337B"/>
    <w:rsid w:val="00F433AF"/>
    <w:rsid w:val="00F434DE"/>
    <w:rsid w:val="00F43564"/>
    <w:rsid w:val="00F43852"/>
    <w:rsid w:val="00F43C42"/>
    <w:rsid w:val="00F43CF4"/>
    <w:rsid w:val="00F43F85"/>
    <w:rsid w:val="00F4462E"/>
    <w:rsid w:val="00F449C3"/>
    <w:rsid w:val="00F44F5D"/>
    <w:rsid w:val="00F4504A"/>
    <w:rsid w:val="00F45058"/>
    <w:rsid w:val="00F45180"/>
    <w:rsid w:val="00F45250"/>
    <w:rsid w:val="00F45331"/>
    <w:rsid w:val="00F45713"/>
    <w:rsid w:val="00F45764"/>
    <w:rsid w:val="00F4585F"/>
    <w:rsid w:val="00F460AF"/>
    <w:rsid w:val="00F464A4"/>
    <w:rsid w:val="00F464ED"/>
    <w:rsid w:val="00F46A74"/>
    <w:rsid w:val="00F46A81"/>
    <w:rsid w:val="00F46C3E"/>
    <w:rsid w:val="00F46D6D"/>
    <w:rsid w:val="00F472DE"/>
    <w:rsid w:val="00F47400"/>
    <w:rsid w:val="00F477B6"/>
    <w:rsid w:val="00F479F5"/>
    <w:rsid w:val="00F47D44"/>
    <w:rsid w:val="00F47E3A"/>
    <w:rsid w:val="00F501D9"/>
    <w:rsid w:val="00F506D3"/>
    <w:rsid w:val="00F507A5"/>
    <w:rsid w:val="00F509F2"/>
    <w:rsid w:val="00F50D8A"/>
    <w:rsid w:val="00F50F42"/>
    <w:rsid w:val="00F50FB1"/>
    <w:rsid w:val="00F5126C"/>
    <w:rsid w:val="00F51336"/>
    <w:rsid w:val="00F5183C"/>
    <w:rsid w:val="00F518AB"/>
    <w:rsid w:val="00F51A4A"/>
    <w:rsid w:val="00F51BE9"/>
    <w:rsid w:val="00F51CDB"/>
    <w:rsid w:val="00F51D3D"/>
    <w:rsid w:val="00F51D7F"/>
    <w:rsid w:val="00F51DB6"/>
    <w:rsid w:val="00F51DB9"/>
    <w:rsid w:val="00F521FA"/>
    <w:rsid w:val="00F52564"/>
    <w:rsid w:val="00F52624"/>
    <w:rsid w:val="00F52660"/>
    <w:rsid w:val="00F529EF"/>
    <w:rsid w:val="00F52B65"/>
    <w:rsid w:val="00F52B70"/>
    <w:rsid w:val="00F52C05"/>
    <w:rsid w:val="00F52ECA"/>
    <w:rsid w:val="00F52EE6"/>
    <w:rsid w:val="00F5310A"/>
    <w:rsid w:val="00F531ED"/>
    <w:rsid w:val="00F53288"/>
    <w:rsid w:val="00F5362A"/>
    <w:rsid w:val="00F539D6"/>
    <w:rsid w:val="00F53A3A"/>
    <w:rsid w:val="00F53A9A"/>
    <w:rsid w:val="00F53AE1"/>
    <w:rsid w:val="00F54350"/>
    <w:rsid w:val="00F54763"/>
    <w:rsid w:val="00F5489F"/>
    <w:rsid w:val="00F54980"/>
    <w:rsid w:val="00F552EB"/>
    <w:rsid w:val="00F55305"/>
    <w:rsid w:val="00F55EAE"/>
    <w:rsid w:val="00F56358"/>
    <w:rsid w:val="00F56682"/>
    <w:rsid w:val="00F566E7"/>
    <w:rsid w:val="00F569A9"/>
    <w:rsid w:val="00F56EFD"/>
    <w:rsid w:val="00F575D7"/>
    <w:rsid w:val="00F5788B"/>
    <w:rsid w:val="00F57BA4"/>
    <w:rsid w:val="00F57BA5"/>
    <w:rsid w:val="00F57BED"/>
    <w:rsid w:val="00F57D35"/>
    <w:rsid w:val="00F57D7E"/>
    <w:rsid w:val="00F57EB6"/>
    <w:rsid w:val="00F60198"/>
    <w:rsid w:val="00F6022A"/>
    <w:rsid w:val="00F605FE"/>
    <w:rsid w:val="00F6075C"/>
    <w:rsid w:val="00F60E10"/>
    <w:rsid w:val="00F616C3"/>
    <w:rsid w:val="00F61751"/>
    <w:rsid w:val="00F61FC9"/>
    <w:rsid w:val="00F62A88"/>
    <w:rsid w:val="00F62C28"/>
    <w:rsid w:val="00F62E12"/>
    <w:rsid w:val="00F63198"/>
    <w:rsid w:val="00F634B9"/>
    <w:rsid w:val="00F639D6"/>
    <w:rsid w:val="00F63ED3"/>
    <w:rsid w:val="00F644D9"/>
    <w:rsid w:val="00F64759"/>
    <w:rsid w:val="00F64762"/>
    <w:rsid w:val="00F64BB2"/>
    <w:rsid w:val="00F64DFB"/>
    <w:rsid w:val="00F64F0D"/>
    <w:rsid w:val="00F65397"/>
    <w:rsid w:val="00F654A5"/>
    <w:rsid w:val="00F6587E"/>
    <w:rsid w:val="00F65C58"/>
    <w:rsid w:val="00F65C7D"/>
    <w:rsid w:val="00F6603C"/>
    <w:rsid w:val="00F669CD"/>
    <w:rsid w:val="00F66C42"/>
    <w:rsid w:val="00F66EBC"/>
    <w:rsid w:val="00F673D0"/>
    <w:rsid w:val="00F67486"/>
    <w:rsid w:val="00F67760"/>
    <w:rsid w:val="00F67909"/>
    <w:rsid w:val="00F67A0E"/>
    <w:rsid w:val="00F67A5A"/>
    <w:rsid w:val="00F67E41"/>
    <w:rsid w:val="00F67FA1"/>
    <w:rsid w:val="00F70273"/>
    <w:rsid w:val="00F7050F"/>
    <w:rsid w:val="00F70939"/>
    <w:rsid w:val="00F70A99"/>
    <w:rsid w:val="00F71030"/>
    <w:rsid w:val="00F71044"/>
    <w:rsid w:val="00F710B6"/>
    <w:rsid w:val="00F710DD"/>
    <w:rsid w:val="00F711E3"/>
    <w:rsid w:val="00F71F27"/>
    <w:rsid w:val="00F720DC"/>
    <w:rsid w:val="00F722C7"/>
    <w:rsid w:val="00F72404"/>
    <w:rsid w:val="00F725D5"/>
    <w:rsid w:val="00F72918"/>
    <w:rsid w:val="00F72B66"/>
    <w:rsid w:val="00F72B71"/>
    <w:rsid w:val="00F72E4E"/>
    <w:rsid w:val="00F73036"/>
    <w:rsid w:val="00F732EE"/>
    <w:rsid w:val="00F734C3"/>
    <w:rsid w:val="00F737DB"/>
    <w:rsid w:val="00F73BCE"/>
    <w:rsid w:val="00F73E09"/>
    <w:rsid w:val="00F73FB7"/>
    <w:rsid w:val="00F7424D"/>
    <w:rsid w:val="00F7439A"/>
    <w:rsid w:val="00F745CC"/>
    <w:rsid w:val="00F74E1A"/>
    <w:rsid w:val="00F75015"/>
    <w:rsid w:val="00F75EAD"/>
    <w:rsid w:val="00F75F49"/>
    <w:rsid w:val="00F7613A"/>
    <w:rsid w:val="00F76298"/>
    <w:rsid w:val="00F76887"/>
    <w:rsid w:val="00F7690A"/>
    <w:rsid w:val="00F76959"/>
    <w:rsid w:val="00F769E2"/>
    <w:rsid w:val="00F76D1C"/>
    <w:rsid w:val="00F76E1E"/>
    <w:rsid w:val="00F76E51"/>
    <w:rsid w:val="00F772DB"/>
    <w:rsid w:val="00F7799F"/>
    <w:rsid w:val="00F77CEF"/>
    <w:rsid w:val="00F77EFB"/>
    <w:rsid w:val="00F80235"/>
    <w:rsid w:val="00F806F4"/>
    <w:rsid w:val="00F80CE4"/>
    <w:rsid w:val="00F80FCF"/>
    <w:rsid w:val="00F80FF9"/>
    <w:rsid w:val="00F81027"/>
    <w:rsid w:val="00F81046"/>
    <w:rsid w:val="00F81296"/>
    <w:rsid w:val="00F8133B"/>
    <w:rsid w:val="00F81366"/>
    <w:rsid w:val="00F815CD"/>
    <w:rsid w:val="00F816D5"/>
    <w:rsid w:val="00F8185B"/>
    <w:rsid w:val="00F82209"/>
    <w:rsid w:val="00F82230"/>
    <w:rsid w:val="00F8260F"/>
    <w:rsid w:val="00F826BA"/>
    <w:rsid w:val="00F82746"/>
    <w:rsid w:val="00F828EE"/>
    <w:rsid w:val="00F82B06"/>
    <w:rsid w:val="00F8349E"/>
    <w:rsid w:val="00F836F9"/>
    <w:rsid w:val="00F8388C"/>
    <w:rsid w:val="00F83BC3"/>
    <w:rsid w:val="00F83CAE"/>
    <w:rsid w:val="00F84561"/>
    <w:rsid w:val="00F845D7"/>
    <w:rsid w:val="00F845FA"/>
    <w:rsid w:val="00F8464C"/>
    <w:rsid w:val="00F84744"/>
    <w:rsid w:val="00F84979"/>
    <w:rsid w:val="00F84A7D"/>
    <w:rsid w:val="00F84C14"/>
    <w:rsid w:val="00F84D01"/>
    <w:rsid w:val="00F85021"/>
    <w:rsid w:val="00F85126"/>
    <w:rsid w:val="00F853BE"/>
    <w:rsid w:val="00F8543B"/>
    <w:rsid w:val="00F85518"/>
    <w:rsid w:val="00F8553E"/>
    <w:rsid w:val="00F8562F"/>
    <w:rsid w:val="00F85640"/>
    <w:rsid w:val="00F85A62"/>
    <w:rsid w:val="00F85F78"/>
    <w:rsid w:val="00F860A9"/>
    <w:rsid w:val="00F86FB7"/>
    <w:rsid w:val="00F87002"/>
    <w:rsid w:val="00F872DB"/>
    <w:rsid w:val="00F87342"/>
    <w:rsid w:val="00F874FF"/>
    <w:rsid w:val="00F87691"/>
    <w:rsid w:val="00F87AFB"/>
    <w:rsid w:val="00F87B0D"/>
    <w:rsid w:val="00F87DF2"/>
    <w:rsid w:val="00F87FDD"/>
    <w:rsid w:val="00F902A6"/>
    <w:rsid w:val="00F905D0"/>
    <w:rsid w:val="00F906EE"/>
    <w:rsid w:val="00F90AC9"/>
    <w:rsid w:val="00F90FD9"/>
    <w:rsid w:val="00F910B3"/>
    <w:rsid w:val="00F915A5"/>
    <w:rsid w:val="00F919D2"/>
    <w:rsid w:val="00F919DC"/>
    <w:rsid w:val="00F9207B"/>
    <w:rsid w:val="00F92094"/>
    <w:rsid w:val="00F921B1"/>
    <w:rsid w:val="00F92279"/>
    <w:rsid w:val="00F922C4"/>
    <w:rsid w:val="00F9261A"/>
    <w:rsid w:val="00F926D9"/>
    <w:rsid w:val="00F927E7"/>
    <w:rsid w:val="00F9281B"/>
    <w:rsid w:val="00F93728"/>
    <w:rsid w:val="00F93B47"/>
    <w:rsid w:val="00F93CC4"/>
    <w:rsid w:val="00F93FC1"/>
    <w:rsid w:val="00F94BDA"/>
    <w:rsid w:val="00F9555D"/>
    <w:rsid w:val="00F955C3"/>
    <w:rsid w:val="00F95BCF"/>
    <w:rsid w:val="00F95EC3"/>
    <w:rsid w:val="00F960A9"/>
    <w:rsid w:val="00F9621B"/>
    <w:rsid w:val="00F96C1A"/>
    <w:rsid w:val="00F96C63"/>
    <w:rsid w:val="00F96CBA"/>
    <w:rsid w:val="00F96F8F"/>
    <w:rsid w:val="00F97301"/>
    <w:rsid w:val="00F976A1"/>
    <w:rsid w:val="00F97716"/>
    <w:rsid w:val="00FA004C"/>
    <w:rsid w:val="00FA0ABB"/>
    <w:rsid w:val="00FA12E0"/>
    <w:rsid w:val="00FA140F"/>
    <w:rsid w:val="00FA1614"/>
    <w:rsid w:val="00FA1E7F"/>
    <w:rsid w:val="00FA212F"/>
    <w:rsid w:val="00FA21B8"/>
    <w:rsid w:val="00FA21EE"/>
    <w:rsid w:val="00FA23F8"/>
    <w:rsid w:val="00FA2425"/>
    <w:rsid w:val="00FA272B"/>
    <w:rsid w:val="00FA2E05"/>
    <w:rsid w:val="00FA308A"/>
    <w:rsid w:val="00FA308E"/>
    <w:rsid w:val="00FA3E4B"/>
    <w:rsid w:val="00FA3F54"/>
    <w:rsid w:val="00FA426B"/>
    <w:rsid w:val="00FA4539"/>
    <w:rsid w:val="00FA47AB"/>
    <w:rsid w:val="00FA480F"/>
    <w:rsid w:val="00FA497B"/>
    <w:rsid w:val="00FA4A4E"/>
    <w:rsid w:val="00FA5087"/>
    <w:rsid w:val="00FA5117"/>
    <w:rsid w:val="00FA51C6"/>
    <w:rsid w:val="00FA52F6"/>
    <w:rsid w:val="00FA5482"/>
    <w:rsid w:val="00FA5715"/>
    <w:rsid w:val="00FA587F"/>
    <w:rsid w:val="00FA5EA9"/>
    <w:rsid w:val="00FA640E"/>
    <w:rsid w:val="00FA675F"/>
    <w:rsid w:val="00FA684A"/>
    <w:rsid w:val="00FA6D83"/>
    <w:rsid w:val="00FA6D92"/>
    <w:rsid w:val="00FA75D8"/>
    <w:rsid w:val="00FA79D6"/>
    <w:rsid w:val="00FB01AD"/>
    <w:rsid w:val="00FB029F"/>
    <w:rsid w:val="00FB04FD"/>
    <w:rsid w:val="00FB05C5"/>
    <w:rsid w:val="00FB06F1"/>
    <w:rsid w:val="00FB0A98"/>
    <w:rsid w:val="00FB0BF1"/>
    <w:rsid w:val="00FB0D19"/>
    <w:rsid w:val="00FB0DC9"/>
    <w:rsid w:val="00FB0DD6"/>
    <w:rsid w:val="00FB0FE7"/>
    <w:rsid w:val="00FB1149"/>
    <w:rsid w:val="00FB11D5"/>
    <w:rsid w:val="00FB155C"/>
    <w:rsid w:val="00FB16C8"/>
    <w:rsid w:val="00FB1D0C"/>
    <w:rsid w:val="00FB2255"/>
    <w:rsid w:val="00FB248F"/>
    <w:rsid w:val="00FB255E"/>
    <w:rsid w:val="00FB25FB"/>
    <w:rsid w:val="00FB2630"/>
    <w:rsid w:val="00FB274A"/>
    <w:rsid w:val="00FB2981"/>
    <w:rsid w:val="00FB29FA"/>
    <w:rsid w:val="00FB2B2C"/>
    <w:rsid w:val="00FB2D58"/>
    <w:rsid w:val="00FB2E4A"/>
    <w:rsid w:val="00FB3169"/>
    <w:rsid w:val="00FB3591"/>
    <w:rsid w:val="00FB366D"/>
    <w:rsid w:val="00FB3891"/>
    <w:rsid w:val="00FB389A"/>
    <w:rsid w:val="00FB3924"/>
    <w:rsid w:val="00FB399D"/>
    <w:rsid w:val="00FB40E6"/>
    <w:rsid w:val="00FB4250"/>
    <w:rsid w:val="00FB4A09"/>
    <w:rsid w:val="00FB4D21"/>
    <w:rsid w:val="00FB4F11"/>
    <w:rsid w:val="00FB4FEF"/>
    <w:rsid w:val="00FB51A2"/>
    <w:rsid w:val="00FB53C2"/>
    <w:rsid w:val="00FB5A8F"/>
    <w:rsid w:val="00FB5CB7"/>
    <w:rsid w:val="00FB5E33"/>
    <w:rsid w:val="00FB5EF0"/>
    <w:rsid w:val="00FB7107"/>
    <w:rsid w:val="00FB7249"/>
    <w:rsid w:val="00FB729C"/>
    <w:rsid w:val="00FB762B"/>
    <w:rsid w:val="00FB7661"/>
    <w:rsid w:val="00FB780C"/>
    <w:rsid w:val="00FB781A"/>
    <w:rsid w:val="00FB7B06"/>
    <w:rsid w:val="00FC0150"/>
    <w:rsid w:val="00FC01CC"/>
    <w:rsid w:val="00FC03F9"/>
    <w:rsid w:val="00FC0404"/>
    <w:rsid w:val="00FC0424"/>
    <w:rsid w:val="00FC0762"/>
    <w:rsid w:val="00FC08F5"/>
    <w:rsid w:val="00FC0A23"/>
    <w:rsid w:val="00FC0B61"/>
    <w:rsid w:val="00FC12C8"/>
    <w:rsid w:val="00FC1361"/>
    <w:rsid w:val="00FC1C80"/>
    <w:rsid w:val="00FC1D58"/>
    <w:rsid w:val="00FC20CF"/>
    <w:rsid w:val="00FC211B"/>
    <w:rsid w:val="00FC25BA"/>
    <w:rsid w:val="00FC35D6"/>
    <w:rsid w:val="00FC39FB"/>
    <w:rsid w:val="00FC3A0E"/>
    <w:rsid w:val="00FC3AD1"/>
    <w:rsid w:val="00FC3C76"/>
    <w:rsid w:val="00FC3E49"/>
    <w:rsid w:val="00FC46D4"/>
    <w:rsid w:val="00FC4C99"/>
    <w:rsid w:val="00FC5395"/>
    <w:rsid w:val="00FC5440"/>
    <w:rsid w:val="00FC553F"/>
    <w:rsid w:val="00FC5988"/>
    <w:rsid w:val="00FC61CC"/>
    <w:rsid w:val="00FC6330"/>
    <w:rsid w:val="00FC6ADA"/>
    <w:rsid w:val="00FC70FA"/>
    <w:rsid w:val="00FC723C"/>
    <w:rsid w:val="00FC72E3"/>
    <w:rsid w:val="00FC7395"/>
    <w:rsid w:val="00FC7546"/>
    <w:rsid w:val="00FC763D"/>
    <w:rsid w:val="00FC781E"/>
    <w:rsid w:val="00FC7856"/>
    <w:rsid w:val="00FC7917"/>
    <w:rsid w:val="00FC7AC1"/>
    <w:rsid w:val="00FC7B4D"/>
    <w:rsid w:val="00FD079A"/>
    <w:rsid w:val="00FD088B"/>
    <w:rsid w:val="00FD08C4"/>
    <w:rsid w:val="00FD0979"/>
    <w:rsid w:val="00FD0D49"/>
    <w:rsid w:val="00FD0EAE"/>
    <w:rsid w:val="00FD0F61"/>
    <w:rsid w:val="00FD15E5"/>
    <w:rsid w:val="00FD162F"/>
    <w:rsid w:val="00FD1B78"/>
    <w:rsid w:val="00FD1BE8"/>
    <w:rsid w:val="00FD1E49"/>
    <w:rsid w:val="00FD1E5D"/>
    <w:rsid w:val="00FD1F85"/>
    <w:rsid w:val="00FD20A9"/>
    <w:rsid w:val="00FD2205"/>
    <w:rsid w:val="00FD26F5"/>
    <w:rsid w:val="00FD2FEE"/>
    <w:rsid w:val="00FD3131"/>
    <w:rsid w:val="00FD31E5"/>
    <w:rsid w:val="00FD32CC"/>
    <w:rsid w:val="00FD3532"/>
    <w:rsid w:val="00FD374F"/>
    <w:rsid w:val="00FD4237"/>
    <w:rsid w:val="00FD42CA"/>
    <w:rsid w:val="00FD4474"/>
    <w:rsid w:val="00FD47B2"/>
    <w:rsid w:val="00FD49DE"/>
    <w:rsid w:val="00FD4FAD"/>
    <w:rsid w:val="00FD509F"/>
    <w:rsid w:val="00FD55E9"/>
    <w:rsid w:val="00FD56AB"/>
    <w:rsid w:val="00FD57A6"/>
    <w:rsid w:val="00FD5AA4"/>
    <w:rsid w:val="00FD5B9B"/>
    <w:rsid w:val="00FD5E8C"/>
    <w:rsid w:val="00FD60BE"/>
    <w:rsid w:val="00FD618A"/>
    <w:rsid w:val="00FD623D"/>
    <w:rsid w:val="00FD6306"/>
    <w:rsid w:val="00FD6432"/>
    <w:rsid w:val="00FD66EE"/>
    <w:rsid w:val="00FD741A"/>
    <w:rsid w:val="00FD75AB"/>
    <w:rsid w:val="00FD7852"/>
    <w:rsid w:val="00FD7C68"/>
    <w:rsid w:val="00FE032A"/>
    <w:rsid w:val="00FE0419"/>
    <w:rsid w:val="00FE0728"/>
    <w:rsid w:val="00FE0840"/>
    <w:rsid w:val="00FE0C01"/>
    <w:rsid w:val="00FE0FAC"/>
    <w:rsid w:val="00FE123F"/>
    <w:rsid w:val="00FE1361"/>
    <w:rsid w:val="00FE1B30"/>
    <w:rsid w:val="00FE1E23"/>
    <w:rsid w:val="00FE20F4"/>
    <w:rsid w:val="00FE2139"/>
    <w:rsid w:val="00FE24CD"/>
    <w:rsid w:val="00FE278E"/>
    <w:rsid w:val="00FE3111"/>
    <w:rsid w:val="00FE32BA"/>
    <w:rsid w:val="00FE3349"/>
    <w:rsid w:val="00FE3418"/>
    <w:rsid w:val="00FE349B"/>
    <w:rsid w:val="00FE3776"/>
    <w:rsid w:val="00FE3C93"/>
    <w:rsid w:val="00FE3D3B"/>
    <w:rsid w:val="00FE3E25"/>
    <w:rsid w:val="00FE3FA4"/>
    <w:rsid w:val="00FE4032"/>
    <w:rsid w:val="00FE46A6"/>
    <w:rsid w:val="00FE4920"/>
    <w:rsid w:val="00FE4D9A"/>
    <w:rsid w:val="00FE4EC2"/>
    <w:rsid w:val="00FE51ED"/>
    <w:rsid w:val="00FE5287"/>
    <w:rsid w:val="00FE5297"/>
    <w:rsid w:val="00FE59C3"/>
    <w:rsid w:val="00FE5BDA"/>
    <w:rsid w:val="00FE65A2"/>
    <w:rsid w:val="00FE65A5"/>
    <w:rsid w:val="00FE65B5"/>
    <w:rsid w:val="00FE65FD"/>
    <w:rsid w:val="00FE6711"/>
    <w:rsid w:val="00FE68C3"/>
    <w:rsid w:val="00FE6B0C"/>
    <w:rsid w:val="00FE6C21"/>
    <w:rsid w:val="00FE6C3B"/>
    <w:rsid w:val="00FE6EE8"/>
    <w:rsid w:val="00FE7373"/>
    <w:rsid w:val="00FE7405"/>
    <w:rsid w:val="00FE74E8"/>
    <w:rsid w:val="00FE75E4"/>
    <w:rsid w:val="00FE7637"/>
    <w:rsid w:val="00FE793A"/>
    <w:rsid w:val="00FE7A4B"/>
    <w:rsid w:val="00FE7B08"/>
    <w:rsid w:val="00FE7CD7"/>
    <w:rsid w:val="00FF0084"/>
    <w:rsid w:val="00FF0233"/>
    <w:rsid w:val="00FF023C"/>
    <w:rsid w:val="00FF027D"/>
    <w:rsid w:val="00FF070A"/>
    <w:rsid w:val="00FF0A4B"/>
    <w:rsid w:val="00FF148E"/>
    <w:rsid w:val="00FF18C1"/>
    <w:rsid w:val="00FF1A5F"/>
    <w:rsid w:val="00FF1B17"/>
    <w:rsid w:val="00FF2137"/>
    <w:rsid w:val="00FF2714"/>
    <w:rsid w:val="00FF2C4D"/>
    <w:rsid w:val="00FF2CF9"/>
    <w:rsid w:val="00FF2F3E"/>
    <w:rsid w:val="00FF30C4"/>
    <w:rsid w:val="00FF31EA"/>
    <w:rsid w:val="00FF31EE"/>
    <w:rsid w:val="00FF34F0"/>
    <w:rsid w:val="00FF36BA"/>
    <w:rsid w:val="00FF389E"/>
    <w:rsid w:val="00FF39BA"/>
    <w:rsid w:val="00FF39DE"/>
    <w:rsid w:val="00FF3B15"/>
    <w:rsid w:val="00FF3E78"/>
    <w:rsid w:val="00FF3F2E"/>
    <w:rsid w:val="00FF4112"/>
    <w:rsid w:val="00FF42AE"/>
    <w:rsid w:val="00FF4316"/>
    <w:rsid w:val="00FF4521"/>
    <w:rsid w:val="00FF4960"/>
    <w:rsid w:val="00FF4AAF"/>
    <w:rsid w:val="00FF4B43"/>
    <w:rsid w:val="00FF4B60"/>
    <w:rsid w:val="00FF4BCD"/>
    <w:rsid w:val="00FF4D7E"/>
    <w:rsid w:val="00FF4D89"/>
    <w:rsid w:val="00FF4E99"/>
    <w:rsid w:val="00FF4F32"/>
    <w:rsid w:val="00FF56DB"/>
    <w:rsid w:val="00FF59FA"/>
    <w:rsid w:val="00FF5BFC"/>
    <w:rsid w:val="00FF5DBE"/>
    <w:rsid w:val="00FF6000"/>
    <w:rsid w:val="00FF62C6"/>
    <w:rsid w:val="00FF6B94"/>
    <w:rsid w:val="00FF6C7D"/>
    <w:rsid w:val="00FF6C99"/>
    <w:rsid w:val="00FF6D80"/>
    <w:rsid w:val="00FF6E06"/>
    <w:rsid w:val="00FF6F6E"/>
    <w:rsid w:val="00FF6F85"/>
    <w:rsid w:val="00FF7028"/>
    <w:rsid w:val="00FF713C"/>
    <w:rsid w:val="00FF71F4"/>
    <w:rsid w:val="00FF73F4"/>
    <w:rsid w:val="00FF73F5"/>
    <w:rsid w:val="00FF7A5A"/>
    <w:rsid w:val="00FF7C71"/>
    <w:rsid w:val="00FF7D6C"/>
    <w:rsid w:val="0144E9EB"/>
    <w:rsid w:val="0162BBB5"/>
    <w:rsid w:val="01A6F67B"/>
    <w:rsid w:val="02D047D7"/>
    <w:rsid w:val="02F0C5B6"/>
    <w:rsid w:val="0336EAE7"/>
    <w:rsid w:val="03439F7F"/>
    <w:rsid w:val="03495EB5"/>
    <w:rsid w:val="035D63B6"/>
    <w:rsid w:val="035D90D4"/>
    <w:rsid w:val="035EBE4B"/>
    <w:rsid w:val="03DADCC7"/>
    <w:rsid w:val="03F532F2"/>
    <w:rsid w:val="03FC5AE2"/>
    <w:rsid w:val="045BCD8E"/>
    <w:rsid w:val="04DE3069"/>
    <w:rsid w:val="05291E69"/>
    <w:rsid w:val="054E646B"/>
    <w:rsid w:val="06201754"/>
    <w:rsid w:val="068971DF"/>
    <w:rsid w:val="06E1A7BB"/>
    <w:rsid w:val="06EB4C86"/>
    <w:rsid w:val="07897F40"/>
    <w:rsid w:val="083435FB"/>
    <w:rsid w:val="0880C23E"/>
    <w:rsid w:val="0906F89C"/>
    <w:rsid w:val="092F2BDB"/>
    <w:rsid w:val="096DBE8C"/>
    <w:rsid w:val="09A344C9"/>
    <w:rsid w:val="09D9507B"/>
    <w:rsid w:val="09EDE58B"/>
    <w:rsid w:val="0A1F3106"/>
    <w:rsid w:val="0A44C519"/>
    <w:rsid w:val="0AB32EC5"/>
    <w:rsid w:val="0BFBDA5E"/>
    <w:rsid w:val="0C270D60"/>
    <w:rsid w:val="0C7A7D89"/>
    <w:rsid w:val="0CA4798C"/>
    <w:rsid w:val="0CC91189"/>
    <w:rsid w:val="0D4BE6FA"/>
    <w:rsid w:val="0D56D9AA"/>
    <w:rsid w:val="0D600254"/>
    <w:rsid w:val="0EA2C717"/>
    <w:rsid w:val="0ED4333E"/>
    <w:rsid w:val="0F1D953D"/>
    <w:rsid w:val="0F3A7B7B"/>
    <w:rsid w:val="0F46B706"/>
    <w:rsid w:val="0F48B75A"/>
    <w:rsid w:val="103960D9"/>
    <w:rsid w:val="107CD39A"/>
    <w:rsid w:val="108C5E5F"/>
    <w:rsid w:val="10C9FD01"/>
    <w:rsid w:val="10E9B9C9"/>
    <w:rsid w:val="1105E11B"/>
    <w:rsid w:val="116DA7BB"/>
    <w:rsid w:val="1177961F"/>
    <w:rsid w:val="11A8461F"/>
    <w:rsid w:val="12328DB0"/>
    <w:rsid w:val="126B4E03"/>
    <w:rsid w:val="14BCC6A9"/>
    <w:rsid w:val="150804AB"/>
    <w:rsid w:val="150DF9B8"/>
    <w:rsid w:val="15505F7B"/>
    <w:rsid w:val="15D76C65"/>
    <w:rsid w:val="15F4C5AA"/>
    <w:rsid w:val="166E5DA7"/>
    <w:rsid w:val="16C7061D"/>
    <w:rsid w:val="1724DEDA"/>
    <w:rsid w:val="177261F2"/>
    <w:rsid w:val="178B4299"/>
    <w:rsid w:val="17D68B06"/>
    <w:rsid w:val="1848CB3E"/>
    <w:rsid w:val="188B9F84"/>
    <w:rsid w:val="18AF6E48"/>
    <w:rsid w:val="18BA7411"/>
    <w:rsid w:val="18E969FE"/>
    <w:rsid w:val="192804BE"/>
    <w:rsid w:val="19839E49"/>
    <w:rsid w:val="1993CF25"/>
    <w:rsid w:val="19B7ADC0"/>
    <w:rsid w:val="19CD46A8"/>
    <w:rsid w:val="19F6C5ED"/>
    <w:rsid w:val="1ACC24FE"/>
    <w:rsid w:val="1B588C02"/>
    <w:rsid w:val="1BAF49F5"/>
    <w:rsid w:val="1BC1DB4E"/>
    <w:rsid w:val="1C3462D1"/>
    <w:rsid w:val="1C866328"/>
    <w:rsid w:val="1C890DC0"/>
    <w:rsid w:val="1CEF2FB3"/>
    <w:rsid w:val="1CF20606"/>
    <w:rsid w:val="1D8BA6CE"/>
    <w:rsid w:val="1D8F7A30"/>
    <w:rsid w:val="1D9565F7"/>
    <w:rsid w:val="1DDE0FB3"/>
    <w:rsid w:val="1ED086F1"/>
    <w:rsid w:val="1EE537AA"/>
    <w:rsid w:val="1F0C35A7"/>
    <w:rsid w:val="1F1A055F"/>
    <w:rsid w:val="1F4A5EAD"/>
    <w:rsid w:val="1F86922A"/>
    <w:rsid w:val="1FBDCA1C"/>
    <w:rsid w:val="200E6547"/>
    <w:rsid w:val="20292F15"/>
    <w:rsid w:val="20BA825E"/>
    <w:rsid w:val="2109B2A8"/>
    <w:rsid w:val="21A600D7"/>
    <w:rsid w:val="21BAFD16"/>
    <w:rsid w:val="21F93B09"/>
    <w:rsid w:val="2245D598"/>
    <w:rsid w:val="2254C28F"/>
    <w:rsid w:val="229920E0"/>
    <w:rsid w:val="22A48727"/>
    <w:rsid w:val="22C3C582"/>
    <w:rsid w:val="22D90369"/>
    <w:rsid w:val="22F62491"/>
    <w:rsid w:val="22F942E5"/>
    <w:rsid w:val="23100A7F"/>
    <w:rsid w:val="2343E67C"/>
    <w:rsid w:val="234926AB"/>
    <w:rsid w:val="2393E2F7"/>
    <w:rsid w:val="23D8E667"/>
    <w:rsid w:val="23E254DE"/>
    <w:rsid w:val="240AC9B5"/>
    <w:rsid w:val="249CFA58"/>
    <w:rsid w:val="25B6702D"/>
    <w:rsid w:val="273C2E97"/>
    <w:rsid w:val="2771D34B"/>
    <w:rsid w:val="28472B32"/>
    <w:rsid w:val="2850A81F"/>
    <w:rsid w:val="28AE9037"/>
    <w:rsid w:val="2912145A"/>
    <w:rsid w:val="292BA3E8"/>
    <w:rsid w:val="29689190"/>
    <w:rsid w:val="29B717F4"/>
    <w:rsid w:val="29C686D4"/>
    <w:rsid w:val="2ABCC1BF"/>
    <w:rsid w:val="2AE2B338"/>
    <w:rsid w:val="2AFBF13B"/>
    <w:rsid w:val="2B4C79DC"/>
    <w:rsid w:val="2B90BF5A"/>
    <w:rsid w:val="2BB302E6"/>
    <w:rsid w:val="2BCA9A1F"/>
    <w:rsid w:val="2BD736F1"/>
    <w:rsid w:val="2C3186E6"/>
    <w:rsid w:val="2C4A842A"/>
    <w:rsid w:val="2C56C5E2"/>
    <w:rsid w:val="2C5F1A30"/>
    <w:rsid w:val="2C6AD33C"/>
    <w:rsid w:val="2D1F2DAB"/>
    <w:rsid w:val="2D6D9A14"/>
    <w:rsid w:val="2D70CF03"/>
    <w:rsid w:val="2DB594B6"/>
    <w:rsid w:val="2DC34D8F"/>
    <w:rsid w:val="2DCBB60C"/>
    <w:rsid w:val="2DD4D2BB"/>
    <w:rsid w:val="2E066F3A"/>
    <w:rsid w:val="2E5387CD"/>
    <w:rsid w:val="2E5824EE"/>
    <w:rsid w:val="2E9B9D44"/>
    <w:rsid w:val="2F2EFD2B"/>
    <w:rsid w:val="2FA18130"/>
    <w:rsid w:val="2FD357F9"/>
    <w:rsid w:val="3015BADA"/>
    <w:rsid w:val="30983E8B"/>
    <w:rsid w:val="30C62DFD"/>
    <w:rsid w:val="30D8ED43"/>
    <w:rsid w:val="31114308"/>
    <w:rsid w:val="319475F9"/>
    <w:rsid w:val="3217BFC2"/>
    <w:rsid w:val="32D23D36"/>
    <w:rsid w:val="331698F4"/>
    <w:rsid w:val="332DC90F"/>
    <w:rsid w:val="334AE5B3"/>
    <w:rsid w:val="33BBF072"/>
    <w:rsid w:val="33F95C80"/>
    <w:rsid w:val="3414980E"/>
    <w:rsid w:val="347DAFDB"/>
    <w:rsid w:val="34FCDEFC"/>
    <w:rsid w:val="351DCF3C"/>
    <w:rsid w:val="35653918"/>
    <w:rsid w:val="35690FC5"/>
    <w:rsid w:val="35DBB887"/>
    <w:rsid w:val="35FC858F"/>
    <w:rsid w:val="3601A457"/>
    <w:rsid w:val="36918288"/>
    <w:rsid w:val="36A54CAB"/>
    <w:rsid w:val="371BB526"/>
    <w:rsid w:val="37CE9735"/>
    <w:rsid w:val="37D18302"/>
    <w:rsid w:val="380CCD39"/>
    <w:rsid w:val="382CB4A6"/>
    <w:rsid w:val="383EC50D"/>
    <w:rsid w:val="384B8946"/>
    <w:rsid w:val="3860D4BF"/>
    <w:rsid w:val="38BCB7C4"/>
    <w:rsid w:val="3946EC06"/>
    <w:rsid w:val="39C22F74"/>
    <w:rsid w:val="39D281C0"/>
    <w:rsid w:val="39E9EC50"/>
    <w:rsid w:val="3A133673"/>
    <w:rsid w:val="3A22348D"/>
    <w:rsid w:val="3A27E34C"/>
    <w:rsid w:val="3B0151D7"/>
    <w:rsid w:val="3B05451E"/>
    <w:rsid w:val="3B241ADD"/>
    <w:rsid w:val="3B5F4A85"/>
    <w:rsid w:val="3BE9EEE7"/>
    <w:rsid w:val="3BFD28CA"/>
    <w:rsid w:val="3C16D47F"/>
    <w:rsid w:val="3CAF5B0C"/>
    <w:rsid w:val="3CEBAAB7"/>
    <w:rsid w:val="3D9809CA"/>
    <w:rsid w:val="3DA7BA0F"/>
    <w:rsid w:val="3E414B08"/>
    <w:rsid w:val="3E6BEB81"/>
    <w:rsid w:val="3E7ACE29"/>
    <w:rsid w:val="3EA4E552"/>
    <w:rsid w:val="4053E680"/>
    <w:rsid w:val="4054788F"/>
    <w:rsid w:val="41437814"/>
    <w:rsid w:val="4163F8F0"/>
    <w:rsid w:val="41E31C49"/>
    <w:rsid w:val="421647A1"/>
    <w:rsid w:val="423B3E78"/>
    <w:rsid w:val="425EB6E2"/>
    <w:rsid w:val="426C0E0D"/>
    <w:rsid w:val="42CE14EF"/>
    <w:rsid w:val="42E61896"/>
    <w:rsid w:val="42F00C77"/>
    <w:rsid w:val="4325D30E"/>
    <w:rsid w:val="4358F1D0"/>
    <w:rsid w:val="4386291A"/>
    <w:rsid w:val="43A7A32D"/>
    <w:rsid w:val="43C6170D"/>
    <w:rsid w:val="4405136C"/>
    <w:rsid w:val="4487DD1A"/>
    <w:rsid w:val="4489CF0E"/>
    <w:rsid w:val="44D45493"/>
    <w:rsid w:val="44FCDAAE"/>
    <w:rsid w:val="4591B486"/>
    <w:rsid w:val="45936FB1"/>
    <w:rsid w:val="45A7B08A"/>
    <w:rsid w:val="45C38E0C"/>
    <w:rsid w:val="45C9C93E"/>
    <w:rsid w:val="465A662F"/>
    <w:rsid w:val="4681114A"/>
    <w:rsid w:val="4686A97C"/>
    <w:rsid w:val="46CE908F"/>
    <w:rsid w:val="47E9CB38"/>
    <w:rsid w:val="486187B2"/>
    <w:rsid w:val="48A00D1C"/>
    <w:rsid w:val="48A2A4A2"/>
    <w:rsid w:val="493A63D0"/>
    <w:rsid w:val="493A8DDC"/>
    <w:rsid w:val="496D5BC3"/>
    <w:rsid w:val="496EE298"/>
    <w:rsid w:val="49835447"/>
    <w:rsid w:val="49B1B5B7"/>
    <w:rsid w:val="4A12E9A9"/>
    <w:rsid w:val="4ABB0974"/>
    <w:rsid w:val="4ADC7E15"/>
    <w:rsid w:val="4AFE2648"/>
    <w:rsid w:val="4B006F26"/>
    <w:rsid w:val="4B0F796A"/>
    <w:rsid w:val="4B17251F"/>
    <w:rsid w:val="4B6A9A25"/>
    <w:rsid w:val="4B956663"/>
    <w:rsid w:val="4BB6F800"/>
    <w:rsid w:val="4C06DC19"/>
    <w:rsid w:val="4C40BB22"/>
    <w:rsid w:val="4C8F79FA"/>
    <w:rsid w:val="4C9FE59F"/>
    <w:rsid w:val="4CA102BC"/>
    <w:rsid w:val="4CA1A8D7"/>
    <w:rsid w:val="4CF0BF24"/>
    <w:rsid w:val="4CFC3029"/>
    <w:rsid w:val="4D471FEC"/>
    <w:rsid w:val="4E2BEA33"/>
    <w:rsid w:val="4E54E33B"/>
    <w:rsid w:val="4E98F2D4"/>
    <w:rsid w:val="4E9C8E2B"/>
    <w:rsid w:val="4EAB5EE8"/>
    <w:rsid w:val="4EFB7061"/>
    <w:rsid w:val="4F2E69F7"/>
    <w:rsid w:val="4FFA30D2"/>
    <w:rsid w:val="5011FFFD"/>
    <w:rsid w:val="5039D2AD"/>
    <w:rsid w:val="50456E80"/>
    <w:rsid w:val="505D2993"/>
    <w:rsid w:val="50AE82EE"/>
    <w:rsid w:val="50F0E600"/>
    <w:rsid w:val="514A7135"/>
    <w:rsid w:val="5170C32D"/>
    <w:rsid w:val="5187D90F"/>
    <w:rsid w:val="525D506B"/>
    <w:rsid w:val="52A173BD"/>
    <w:rsid w:val="52BFBCEC"/>
    <w:rsid w:val="52F1EAF8"/>
    <w:rsid w:val="52FF1BCD"/>
    <w:rsid w:val="532FFBF0"/>
    <w:rsid w:val="535C6896"/>
    <w:rsid w:val="535F0E46"/>
    <w:rsid w:val="539211C2"/>
    <w:rsid w:val="53A0008F"/>
    <w:rsid w:val="54230AAF"/>
    <w:rsid w:val="543D8A97"/>
    <w:rsid w:val="548BE12C"/>
    <w:rsid w:val="5490CC9F"/>
    <w:rsid w:val="5491707C"/>
    <w:rsid w:val="54B4ED8A"/>
    <w:rsid w:val="5603E672"/>
    <w:rsid w:val="56321287"/>
    <w:rsid w:val="56ACAA05"/>
    <w:rsid w:val="56DF3E9B"/>
    <w:rsid w:val="57B32FCA"/>
    <w:rsid w:val="57DA3B16"/>
    <w:rsid w:val="589545C5"/>
    <w:rsid w:val="58B35199"/>
    <w:rsid w:val="58B47799"/>
    <w:rsid w:val="58F6B9F2"/>
    <w:rsid w:val="591139E2"/>
    <w:rsid w:val="59BCFBFC"/>
    <w:rsid w:val="59C5533F"/>
    <w:rsid w:val="5A4DFBD5"/>
    <w:rsid w:val="5B536636"/>
    <w:rsid w:val="5BF430F3"/>
    <w:rsid w:val="5C20E42D"/>
    <w:rsid w:val="5C2594B0"/>
    <w:rsid w:val="5C604E45"/>
    <w:rsid w:val="5C89AC32"/>
    <w:rsid w:val="5CD67EC9"/>
    <w:rsid w:val="5CE14465"/>
    <w:rsid w:val="5CE1EC1A"/>
    <w:rsid w:val="5CF68B8D"/>
    <w:rsid w:val="5CF8F594"/>
    <w:rsid w:val="5E0553DA"/>
    <w:rsid w:val="5E80AD8B"/>
    <w:rsid w:val="5E91B3C2"/>
    <w:rsid w:val="5E9746A6"/>
    <w:rsid w:val="5EE34EE5"/>
    <w:rsid w:val="5F25FA69"/>
    <w:rsid w:val="5F4B6711"/>
    <w:rsid w:val="5FBCAFDA"/>
    <w:rsid w:val="600B40D5"/>
    <w:rsid w:val="60417756"/>
    <w:rsid w:val="609D70DB"/>
    <w:rsid w:val="609F3B73"/>
    <w:rsid w:val="60A12950"/>
    <w:rsid w:val="60BED7B3"/>
    <w:rsid w:val="61DB7ADE"/>
    <w:rsid w:val="623342C7"/>
    <w:rsid w:val="625D2BE6"/>
    <w:rsid w:val="6350DB4E"/>
    <w:rsid w:val="638FBF13"/>
    <w:rsid w:val="6439E74A"/>
    <w:rsid w:val="64833310"/>
    <w:rsid w:val="64BB5D2D"/>
    <w:rsid w:val="64F235B0"/>
    <w:rsid w:val="651BD1B8"/>
    <w:rsid w:val="66486452"/>
    <w:rsid w:val="6676C860"/>
    <w:rsid w:val="66B0D8E7"/>
    <w:rsid w:val="66B10940"/>
    <w:rsid w:val="66FBDCC5"/>
    <w:rsid w:val="67AB3E93"/>
    <w:rsid w:val="67FF6985"/>
    <w:rsid w:val="681C6C8E"/>
    <w:rsid w:val="688B5448"/>
    <w:rsid w:val="689E3FD2"/>
    <w:rsid w:val="68B2B5F7"/>
    <w:rsid w:val="68D59F8C"/>
    <w:rsid w:val="68FA967E"/>
    <w:rsid w:val="69103865"/>
    <w:rsid w:val="69E71D66"/>
    <w:rsid w:val="69E8995F"/>
    <w:rsid w:val="6A39F5B6"/>
    <w:rsid w:val="6A3D0CB2"/>
    <w:rsid w:val="6A77242B"/>
    <w:rsid w:val="6B5D300F"/>
    <w:rsid w:val="6B9ADDB6"/>
    <w:rsid w:val="6BA76D34"/>
    <w:rsid w:val="6C0856AD"/>
    <w:rsid w:val="6C4BFF20"/>
    <w:rsid w:val="6CDDF20A"/>
    <w:rsid w:val="6D766421"/>
    <w:rsid w:val="6DCE9AE8"/>
    <w:rsid w:val="6DFA0407"/>
    <w:rsid w:val="6E385682"/>
    <w:rsid w:val="6E6191E7"/>
    <w:rsid w:val="6EB9F6B2"/>
    <w:rsid w:val="6EF9B64E"/>
    <w:rsid w:val="6FEF1234"/>
    <w:rsid w:val="7023AEE1"/>
    <w:rsid w:val="702A3F9D"/>
    <w:rsid w:val="703E4D91"/>
    <w:rsid w:val="709E04C8"/>
    <w:rsid w:val="70C7BB80"/>
    <w:rsid w:val="70E2218B"/>
    <w:rsid w:val="71332C30"/>
    <w:rsid w:val="71678857"/>
    <w:rsid w:val="71CA07F2"/>
    <w:rsid w:val="725C486F"/>
    <w:rsid w:val="728402BD"/>
    <w:rsid w:val="72D394F6"/>
    <w:rsid w:val="731B181E"/>
    <w:rsid w:val="73869E26"/>
    <w:rsid w:val="73A4579A"/>
    <w:rsid w:val="73DE1688"/>
    <w:rsid w:val="73E66C3C"/>
    <w:rsid w:val="73FB5AE6"/>
    <w:rsid w:val="745212C0"/>
    <w:rsid w:val="749ED439"/>
    <w:rsid w:val="74A7DFE9"/>
    <w:rsid w:val="74C1327A"/>
    <w:rsid w:val="753557A6"/>
    <w:rsid w:val="75C5FE32"/>
    <w:rsid w:val="7622DB0A"/>
    <w:rsid w:val="7652802B"/>
    <w:rsid w:val="76620A11"/>
    <w:rsid w:val="76AF96B3"/>
    <w:rsid w:val="7778F1E8"/>
    <w:rsid w:val="77B49371"/>
    <w:rsid w:val="77CF659A"/>
    <w:rsid w:val="786236A8"/>
    <w:rsid w:val="793AE4DA"/>
    <w:rsid w:val="7940C5A0"/>
    <w:rsid w:val="7948027E"/>
    <w:rsid w:val="7A092F61"/>
    <w:rsid w:val="7B333776"/>
    <w:rsid w:val="7B5391B2"/>
    <w:rsid w:val="7B7CF593"/>
    <w:rsid w:val="7BCCD9F1"/>
    <w:rsid w:val="7BD6F853"/>
    <w:rsid w:val="7BFCB8D6"/>
    <w:rsid w:val="7C1000DB"/>
    <w:rsid w:val="7C275A52"/>
    <w:rsid w:val="7C2B65D4"/>
    <w:rsid w:val="7C2C7E5A"/>
    <w:rsid w:val="7CA8D0F7"/>
    <w:rsid w:val="7CBA20B8"/>
    <w:rsid w:val="7CD02A33"/>
    <w:rsid w:val="7CFD903F"/>
    <w:rsid w:val="7D14030E"/>
    <w:rsid w:val="7D15D36A"/>
    <w:rsid w:val="7D2692E9"/>
    <w:rsid w:val="7D6A9B22"/>
    <w:rsid w:val="7D6F8139"/>
    <w:rsid w:val="7DB75D07"/>
    <w:rsid w:val="7DF23FE0"/>
    <w:rsid w:val="7DF888A6"/>
    <w:rsid w:val="7F344CF5"/>
    <w:rsid w:val="7F3E2F65"/>
    <w:rsid w:val="7F420F2C"/>
    <w:rsid w:val="7FF370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1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15F"/>
    <w:pPr>
      <w:spacing w:before="220" w:after="22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481958"/>
    <w:pPr>
      <w:spacing w:line="460" w:lineRule="exact"/>
      <w:outlineLvl w:val="0"/>
    </w:pPr>
    <w:rPr>
      <w:b/>
      <w:bCs w:val="0"/>
      <w:color w:val="0F3A64"/>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4546A" w:themeColor="accent6"/>
      <w:szCs w:val="28"/>
    </w:rPr>
  </w:style>
  <w:style w:type="paragraph" w:styleId="Heading3">
    <w:name w:val="heading 3"/>
    <w:basedOn w:val="HeadingBase"/>
    <w:next w:val="Normal"/>
    <w:link w:val="Heading3Char"/>
    <w:uiPriority w:val="9"/>
    <w:qFormat/>
    <w:rsid w:val="0033602A"/>
    <w:pPr>
      <w:spacing w:before="280"/>
      <w:outlineLvl w:val="2"/>
    </w:pPr>
    <w:rPr>
      <w:rFonts w:eastAsiaTheme="majorEastAsia"/>
      <w:bCs w:val="0"/>
      <w:color w:val="185E7A" w:themeColor="accent2"/>
      <w:sz w:val="32"/>
      <w:szCs w:val="26"/>
    </w:rPr>
  </w:style>
  <w:style w:type="paragraph" w:styleId="Heading4">
    <w:name w:val="heading 4"/>
    <w:basedOn w:val="HeadingBase"/>
    <w:next w:val="Normal"/>
    <w:link w:val="Heading4Char"/>
    <w:uiPriority w:val="9"/>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uiPriority w:val="9"/>
    <w:qFormat/>
    <w:rsid w:val="00296BB1"/>
    <w:pPr>
      <w:spacing w:before="240" w:after="0" w:line="276" w:lineRule="auto"/>
      <w:outlineLvl w:val="4"/>
    </w:pPr>
    <w:rPr>
      <w:bCs w:val="0"/>
      <w:iCs/>
      <w:color w:val="44546A"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00818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958"/>
    <w:rPr>
      <w:rFonts w:asciiTheme="majorHAnsi" w:eastAsia="Times New Roman" w:hAnsiTheme="majorHAnsi" w:cs="Arial"/>
      <w:b/>
      <w:color w:val="0F3A64"/>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4546A" w:themeColor="accent6"/>
      <w:kern w:val="32"/>
      <w:sz w:val="48"/>
      <w:szCs w:val="28"/>
      <w:lang w:eastAsia="en-AU"/>
    </w:rPr>
  </w:style>
  <w:style w:type="character" w:customStyle="1" w:styleId="Heading3Char">
    <w:name w:val="Heading 3 Char"/>
    <w:basedOn w:val="DefaultParagraphFont"/>
    <w:link w:val="Heading3"/>
    <w:uiPriority w:val="9"/>
    <w:rsid w:val="0033602A"/>
    <w:rPr>
      <w:rFonts w:asciiTheme="majorHAnsi" w:eastAsiaTheme="majorEastAsia" w:hAnsiTheme="majorHAnsi" w:cs="Arial"/>
      <w:color w:val="185E7A" w:themeColor="accent2"/>
      <w:kern w:val="32"/>
      <w:sz w:val="32"/>
      <w:szCs w:val="26"/>
      <w:lang w:eastAsia="en-AU"/>
    </w:rPr>
  </w:style>
  <w:style w:type="character" w:customStyle="1" w:styleId="Heading4Char">
    <w:name w:val="Heading 4 Char"/>
    <w:basedOn w:val="DefaultParagraphFont"/>
    <w:link w:val="Heading4"/>
    <w:uiPriority w:val="9"/>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uiPriority w:val="9"/>
    <w:rsid w:val="00296BB1"/>
    <w:rPr>
      <w:rFonts w:asciiTheme="majorHAnsi" w:eastAsia="Times New Roman" w:hAnsiTheme="majorHAnsi" w:cs="Arial"/>
      <w:iCs/>
      <w:color w:val="44546A"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00818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4546A" w:themeColor="accent6"/>
      <w:sz w:val="20"/>
    </w:rPr>
  </w:style>
  <w:style w:type="paragraph" w:customStyle="1" w:styleId="AlphaParagraph">
    <w:name w:val="Alpha Paragraph"/>
    <w:basedOn w:val="Normal"/>
    <w:qFormat/>
    <w:rsid w:val="000E0B74"/>
    <w:pPr>
      <w:numPr>
        <w:ilvl w:val="1"/>
        <w:numId w:val="6"/>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 + line Char Char,b Char,b Char Char"/>
    <w:basedOn w:val="DefaultParagraphFont"/>
    <w:link w:val="Bullet"/>
    <w:locked/>
    <w:rsid w:val="0033602A"/>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33602A"/>
    <w:pPr>
      <w:numPr>
        <w:numId w:val="10"/>
      </w:numPr>
      <w:spacing w:before="120" w:after="60"/>
    </w:pPr>
  </w:style>
  <w:style w:type="paragraph" w:customStyle="1" w:styleId="ChartandTableFootnoteAlpha">
    <w:name w:val="Chart and Table Footnote Alpha"/>
    <w:rsid w:val="0039150C"/>
    <w:pPr>
      <w:numPr>
        <w:numId w:val="8"/>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7937E2"/>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11036F"/>
    <w:rPr>
      <w:bCs/>
    </w:rPr>
  </w:style>
  <w:style w:type="paragraph" w:customStyle="1" w:styleId="ReportDate">
    <w:name w:val="Report Date"/>
    <w:basedOn w:val="Normal"/>
    <w:link w:val="ReportDateChar"/>
    <w:rsid w:val="009250E6"/>
    <w:pPr>
      <w:keepNext/>
      <w:spacing w:before="0" w:after="360"/>
    </w:pPr>
    <w:rPr>
      <w:color w:val="44546A" w:themeColor="text2"/>
      <w:sz w:val="32"/>
    </w:rPr>
  </w:style>
  <w:style w:type="paragraph" w:customStyle="1" w:styleId="Dash">
    <w:name w:val="Dash"/>
    <w:basedOn w:val="Normal"/>
    <w:link w:val="DashChar"/>
    <w:qFormat/>
    <w:rsid w:val="00D54098"/>
    <w:pPr>
      <w:numPr>
        <w:ilvl w:val="1"/>
        <w:numId w:val="10"/>
      </w:numPr>
      <w:spacing w:before="120" w:after="120"/>
    </w:pPr>
  </w:style>
  <w:style w:type="paragraph" w:customStyle="1" w:styleId="DoubleDot">
    <w:name w:val="Double Dot"/>
    <w:basedOn w:val="Normal"/>
    <w:link w:val="DoubleDotChar"/>
    <w:qFormat/>
    <w:rsid w:val="00D54098"/>
    <w:pPr>
      <w:numPr>
        <w:ilvl w:val="2"/>
        <w:numId w:val="10"/>
      </w:numPr>
      <w:spacing w:before="120" w:after="120"/>
    </w:pPr>
  </w:style>
  <w:style w:type="paragraph" w:customStyle="1" w:styleId="TableMainHeading">
    <w:name w:val="Table Main Heading"/>
    <w:basedOn w:val="Heading3"/>
    <w:next w:val="Normal"/>
    <w:rsid w:val="00C3442B"/>
    <w:pPr>
      <w:spacing w:before="240" w:after="60"/>
      <w:outlineLvl w:val="9"/>
    </w:pPr>
    <w:rPr>
      <w:b/>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D21F12"/>
    <w:rPr>
      <w:color w:val="185E7A" w:themeColor="accent2"/>
      <w:u w:val="single"/>
    </w:rPr>
  </w:style>
  <w:style w:type="paragraph" w:customStyle="1" w:styleId="OutlineNumbered1">
    <w:name w:val="Outline Numbered 1"/>
    <w:basedOn w:val="Normal"/>
    <w:rsid w:val="000E0B74"/>
    <w:pPr>
      <w:numPr>
        <w:numId w:val="7"/>
      </w:numPr>
      <w:spacing w:before="0"/>
    </w:pPr>
  </w:style>
  <w:style w:type="paragraph" w:customStyle="1" w:styleId="OutlineNumbered2">
    <w:name w:val="Outline Numbered 2"/>
    <w:basedOn w:val="Normal"/>
    <w:rsid w:val="000E0B74"/>
    <w:pPr>
      <w:numPr>
        <w:ilvl w:val="1"/>
        <w:numId w:val="7"/>
      </w:numPr>
      <w:spacing w:before="0"/>
    </w:pPr>
  </w:style>
  <w:style w:type="paragraph" w:customStyle="1" w:styleId="OutlineNumbered3">
    <w:name w:val="Outline Numbered 3"/>
    <w:basedOn w:val="Normal"/>
    <w:rsid w:val="000E0B74"/>
    <w:pPr>
      <w:numPr>
        <w:ilvl w:val="2"/>
        <w:numId w:val="7"/>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11036F"/>
    <w:pPr>
      <w:keepNext/>
      <w:spacing w:before="60" w:after="60"/>
    </w:pPr>
    <w:rPr>
      <w:color w:val="00818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7937E2"/>
    <w:pPr>
      <w:spacing w:before="40" w:after="40" w:line="240" w:lineRule="auto"/>
    </w:pPr>
    <w:rPr>
      <w:rFonts w:ascii="Calibri Light" w:eastAsia="Times New Roman" w:hAnsi="Calibri Light" w:cs="Times New Roman"/>
      <w:sz w:val="18"/>
      <w:szCs w:val="20"/>
      <w:lang w:eastAsia="en-AU"/>
    </w:rPr>
    <w:tblPr>
      <w:tblStyleRowBandSize w:val="1"/>
      <w:tblBorders>
        <w:bottom w:val="single" w:sz="4" w:space="0" w:color="185E7A" w:themeColor="accent2"/>
        <w:insideH w:val="single" w:sz="4" w:space="0" w:color="185E7A" w:themeColor="accent2"/>
      </w:tblBorders>
    </w:tblPr>
    <w:tcPr>
      <w:shd w:val="clear" w:color="auto" w:fill="auto"/>
    </w:tcPr>
    <w:tblStylePr w:type="firstRow">
      <w:pPr>
        <w:wordWrap/>
        <w:spacing w:beforeLines="0" w:before="40" w:beforeAutospacing="0" w:afterLines="0" w:after="40" w:afterAutospacing="0"/>
        <w:jc w:val="left"/>
      </w:pPr>
      <w:rPr>
        <w:rFonts w:ascii="Calibri Light" w:hAnsi="Calibri Light"/>
        <w:b w:val="0"/>
        <w:color w:val="000000" w:themeColor="accent1"/>
        <w:sz w:val="20"/>
      </w:rPr>
      <w:tblPr/>
      <w:tcPr>
        <w:shd w:val="clear" w:color="auto" w:fill="D8E8EB" w:themeFill="accent4" w:themeFillTint="66"/>
      </w:tcPr>
    </w:tblStylePr>
    <w:tblStylePr w:type="lastRow">
      <w:tblPr/>
      <w:tcPr>
        <w:shd w:val="clear" w:color="auto" w:fill="E8F8D3" w:themeFill="accent3" w:themeFillTint="33"/>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44546A"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8"/>
      </w:numPr>
    </w:pPr>
  </w:style>
  <w:style w:type="paragraph" w:customStyle="1" w:styleId="Heading1Numbered">
    <w:name w:val="Heading 1 Numbered"/>
    <w:basedOn w:val="Heading1"/>
    <w:next w:val="Normal"/>
    <w:rsid w:val="00EE1BF1"/>
    <w:pPr>
      <w:numPr>
        <w:numId w:val="5"/>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5"/>
      </w:numPr>
    </w:pPr>
  </w:style>
  <w:style w:type="paragraph" w:customStyle="1" w:styleId="Heading3Numbered">
    <w:name w:val="Heading 3 Numbered"/>
    <w:basedOn w:val="Heading3"/>
    <w:rsid w:val="00EE1BF1"/>
    <w:pPr>
      <w:numPr>
        <w:ilvl w:val="2"/>
        <w:numId w:val="5"/>
      </w:numPr>
    </w:pPr>
  </w:style>
  <w:style w:type="paragraph" w:styleId="Title">
    <w:name w:val="Title"/>
    <w:basedOn w:val="Normal"/>
    <w:next w:val="Normal"/>
    <w:link w:val="TitleChar"/>
    <w:uiPriority w:val="10"/>
    <w:qFormat/>
    <w:rsid w:val="001A61A2"/>
    <w:pPr>
      <w:spacing w:before="2440" w:after="0" w:line="192" w:lineRule="auto"/>
      <w:ind w:left="284" w:right="2691"/>
      <w:contextualSpacing/>
      <w:outlineLvl w:val="0"/>
    </w:pPr>
    <w:rPr>
      <w:rFonts w:asciiTheme="majorHAnsi" w:eastAsiaTheme="majorEastAsia" w:hAnsiTheme="majorHAnsi" w:cstheme="majorBidi"/>
      <w:b/>
      <w:color w:val="FFFFFF" w:themeColor="background1"/>
      <w:spacing w:val="10"/>
      <w:kern w:val="28"/>
      <w:sz w:val="72"/>
      <w:szCs w:val="72"/>
    </w:rPr>
  </w:style>
  <w:style w:type="character" w:customStyle="1" w:styleId="TitleChar">
    <w:name w:val="Title Char"/>
    <w:basedOn w:val="DefaultParagraphFont"/>
    <w:link w:val="Title"/>
    <w:uiPriority w:val="10"/>
    <w:rsid w:val="001A61A2"/>
    <w:rPr>
      <w:rFonts w:asciiTheme="majorHAnsi" w:eastAsiaTheme="majorEastAsia" w:hAnsiTheme="majorHAnsi" w:cstheme="majorBidi"/>
      <w:b/>
      <w:color w:val="FFFFFF" w:themeColor="background1"/>
      <w:spacing w:val="10"/>
      <w:kern w:val="28"/>
      <w:sz w:val="72"/>
      <w:szCs w:val="72"/>
      <w:lang w:eastAsia="en-AU"/>
    </w:rPr>
  </w:style>
  <w:style w:type="paragraph" w:styleId="Subtitle">
    <w:name w:val="Subtitle"/>
    <w:basedOn w:val="Normal"/>
    <w:next w:val="Normal"/>
    <w:link w:val="SubtitleChar"/>
    <w:uiPriority w:val="11"/>
    <w:rsid w:val="001A61A2"/>
    <w:pPr>
      <w:numPr>
        <w:ilvl w:val="1"/>
      </w:numPr>
      <w:ind w:left="284"/>
      <w:outlineLvl w:val="0"/>
    </w:pPr>
    <w:rPr>
      <w:rFonts w:asciiTheme="majorHAnsi" w:eastAsiaTheme="majorEastAsia" w:hAnsiTheme="majorHAnsi" w:cstheme="majorBidi"/>
      <w:b/>
      <w:bCs/>
      <w:iCs/>
      <w:color w:val="8FDF25" w:themeColor="accent3"/>
      <w:sz w:val="44"/>
      <w:szCs w:val="44"/>
    </w:rPr>
  </w:style>
  <w:style w:type="character" w:customStyle="1" w:styleId="SubtitleChar">
    <w:name w:val="Subtitle Char"/>
    <w:basedOn w:val="DefaultParagraphFont"/>
    <w:link w:val="Subtitle"/>
    <w:uiPriority w:val="11"/>
    <w:rsid w:val="001A61A2"/>
    <w:rPr>
      <w:rFonts w:asciiTheme="majorHAnsi" w:eastAsiaTheme="majorEastAsia" w:hAnsiTheme="majorHAnsi" w:cstheme="majorBidi"/>
      <w:b/>
      <w:bCs/>
      <w:iCs/>
      <w:color w:val="8FDF25" w:themeColor="accent3"/>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44546A"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44546A"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AB035E"/>
    <w:pPr>
      <w:tabs>
        <w:tab w:val="left" w:pos="284"/>
      </w:tabs>
      <w:spacing w:before="0" w:after="10" w:line="216" w:lineRule="auto"/>
      <w:ind w:left="284" w:hanging="284"/>
    </w:pPr>
    <w:rPr>
      <w:sz w:val="18"/>
    </w:rPr>
  </w:style>
  <w:style w:type="character" w:customStyle="1" w:styleId="FootnoteTextChar">
    <w:name w:val="Footnote Text Char"/>
    <w:basedOn w:val="DefaultParagraphFont"/>
    <w:link w:val="FootnoteText"/>
    <w:uiPriority w:val="99"/>
    <w:rsid w:val="00AB035E"/>
    <w:rPr>
      <w:rFonts w:eastAsia="Times New Roman" w:cs="Times New Roman"/>
      <w:color w:val="000000" w:themeColor="text1"/>
      <w:sz w:val="18"/>
      <w:szCs w:val="20"/>
      <w:lang w:eastAsia="en-AU"/>
    </w:rPr>
  </w:style>
  <w:style w:type="character" w:styleId="FootnoteReference">
    <w:name w:val="footnote reference"/>
    <w:basedOn w:val="DefaultParagraphFont"/>
    <w:uiPriority w:val="99"/>
    <w:rsid w:val="00E87048"/>
    <w:rPr>
      <w:position w:val="6"/>
      <w:sz w:val="16"/>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9"/>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FollowedHyperlink">
    <w:name w:val="FollowedHyperlink"/>
    <w:basedOn w:val="DefaultParagraphFont"/>
    <w:uiPriority w:val="99"/>
    <w:semiHidden/>
    <w:unhideWhenUsed/>
    <w:rsid w:val="00A532F8"/>
    <w:rPr>
      <w:color w:val="FF0000" w:themeColor="followedHyperlink"/>
      <w:u w:val="single"/>
    </w:rPr>
  </w:style>
  <w:style w:type="table" w:styleId="TableGridLight">
    <w:name w:val="Grid Table Light"/>
    <w:basedOn w:val="TableNormal"/>
    <w:uiPriority w:val="40"/>
    <w:rsid w:val="007977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urityClassificationHeader">
    <w:name w:val="Security Classification Header"/>
    <w:link w:val="SecurityClassificationHeaderChar"/>
    <w:rsid w:val="005D3178"/>
    <w:pPr>
      <w:spacing w:before="360" w:after="60"/>
      <w:jc w:val="center"/>
    </w:pPr>
    <w:rPr>
      <w:rFonts w:eastAsia="Times New Roman" w:cs="Times New Roman"/>
      <w:b/>
      <w:color w:val="FF0000"/>
      <w:sz w:val="24"/>
      <w:szCs w:val="20"/>
      <w:lang w:eastAsia="en-AU"/>
    </w:rPr>
  </w:style>
  <w:style w:type="character" w:customStyle="1" w:styleId="SecurityClassificationHeaderChar">
    <w:name w:val="Security Classification Header Char"/>
    <w:basedOn w:val="HeaderChar"/>
    <w:link w:val="SecurityClassificationHeader"/>
    <w:rsid w:val="005D3178"/>
    <w:rPr>
      <w:rFonts w:eastAsia="Times New Roman" w:cs="Times New Roman"/>
      <w:b/>
      <w:color w:val="FF0000"/>
      <w:sz w:val="24"/>
      <w:szCs w:val="20"/>
      <w:lang w:eastAsia="en-AU"/>
    </w:rPr>
  </w:style>
  <w:style w:type="paragraph" w:customStyle="1" w:styleId="SecurityClassificationFooter">
    <w:name w:val="Security Classification Footer"/>
    <w:link w:val="SecurityClassificationFooterChar"/>
    <w:rsid w:val="005D3178"/>
    <w:pPr>
      <w:spacing w:before="240" w:after="60"/>
      <w:jc w:val="center"/>
    </w:pPr>
    <w:rPr>
      <w:rFonts w:eastAsia="Times New Roman" w:cs="Times New Roman"/>
      <w:b/>
      <w:color w:val="FF0000"/>
      <w:sz w:val="24"/>
      <w:szCs w:val="20"/>
      <w:lang w:eastAsia="en-AU"/>
    </w:rPr>
  </w:style>
  <w:style w:type="character" w:customStyle="1" w:styleId="SecurityClassificationFooterChar">
    <w:name w:val="Security Classification Footer Char"/>
    <w:basedOn w:val="HeaderChar"/>
    <w:link w:val="SecurityClassificationFooter"/>
    <w:rsid w:val="005D3178"/>
    <w:rPr>
      <w:rFonts w:eastAsia="Times New Roman" w:cs="Times New Roman"/>
      <w:b/>
      <w:color w:val="FF0000"/>
      <w:sz w:val="24"/>
      <w:szCs w:val="20"/>
      <w:lang w:eastAsia="en-AU"/>
    </w:rPr>
  </w:style>
  <w:style w:type="paragraph" w:customStyle="1" w:styleId="DLMSecurityHeader">
    <w:name w:val="DLM Security Header"/>
    <w:link w:val="DLMSecurityHeaderChar"/>
    <w:rsid w:val="005D3178"/>
    <w:pPr>
      <w:spacing w:before="360" w:after="60"/>
      <w:jc w:val="center"/>
    </w:pPr>
    <w:rPr>
      <w:rFonts w:eastAsia="Times New Roman" w:cs="Times New Roman"/>
      <w:b/>
      <w:color w:val="FF0000"/>
      <w:sz w:val="24"/>
      <w:szCs w:val="20"/>
      <w:lang w:eastAsia="en-AU"/>
    </w:rPr>
  </w:style>
  <w:style w:type="character" w:customStyle="1" w:styleId="DLMSecurityHeaderChar">
    <w:name w:val="DLM Security Header Char"/>
    <w:basedOn w:val="HeaderChar"/>
    <w:link w:val="DLMSecurityHeader"/>
    <w:rsid w:val="005D3178"/>
    <w:rPr>
      <w:rFonts w:eastAsia="Times New Roman" w:cs="Times New Roman"/>
      <w:b/>
      <w:color w:val="FF0000"/>
      <w:sz w:val="24"/>
      <w:szCs w:val="20"/>
      <w:lang w:eastAsia="en-AU"/>
    </w:rPr>
  </w:style>
  <w:style w:type="paragraph" w:customStyle="1" w:styleId="DLMSecurityFooter">
    <w:name w:val="DLM Security Footer"/>
    <w:link w:val="DLMSecurityFooterChar"/>
    <w:rsid w:val="005D3178"/>
    <w:pPr>
      <w:spacing w:before="360" w:after="60"/>
      <w:jc w:val="center"/>
    </w:pPr>
    <w:rPr>
      <w:rFonts w:eastAsia="Times New Roman" w:cs="Times New Roman"/>
      <w:b/>
      <w:color w:val="FF0000"/>
      <w:sz w:val="24"/>
      <w:szCs w:val="20"/>
      <w:lang w:eastAsia="en-AU"/>
    </w:rPr>
  </w:style>
  <w:style w:type="character" w:customStyle="1" w:styleId="DLMSecurityFooterChar">
    <w:name w:val="DLM Security Footer Char"/>
    <w:basedOn w:val="HeaderChar"/>
    <w:link w:val="DLMSecurityFooter"/>
    <w:rsid w:val="005D3178"/>
    <w:rPr>
      <w:rFonts w:eastAsia="Times New Roman" w:cs="Times New Roman"/>
      <w:b/>
      <w:color w:val="FF0000"/>
      <w:sz w:val="24"/>
      <w:szCs w:val="20"/>
      <w:lang w:eastAsia="en-AU"/>
    </w:rPr>
  </w:style>
  <w:style w:type="paragraph" w:styleId="Revision">
    <w:name w:val="Revision"/>
    <w:hidden/>
    <w:uiPriority w:val="99"/>
    <w:semiHidden/>
    <w:rsid w:val="00B45A8C"/>
    <w:pPr>
      <w:spacing w:after="0" w:line="240" w:lineRule="auto"/>
    </w:pPr>
    <w:rPr>
      <w:rFonts w:eastAsia="Times New Roman" w:cs="Times New Roman"/>
      <w:color w:val="000000" w:themeColor="text1"/>
      <w:szCs w:val="20"/>
      <w:lang w:eastAsia="en-AU"/>
    </w:rPr>
  </w:style>
  <w:style w:type="character" w:styleId="UnresolvedMention">
    <w:name w:val="Unresolved Mention"/>
    <w:basedOn w:val="DefaultParagraphFont"/>
    <w:uiPriority w:val="99"/>
    <w:semiHidden/>
    <w:unhideWhenUsed/>
    <w:rsid w:val="00726029"/>
    <w:rPr>
      <w:color w:val="605E5C"/>
      <w:shd w:val="clear" w:color="auto" w:fill="E1DFDD"/>
    </w:rPr>
  </w:style>
  <w:style w:type="paragraph" w:customStyle="1" w:styleId="Address">
    <w:name w:val="Address"/>
    <w:basedOn w:val="Normal"/>
    <w:qFormat/>
    <w:rsid w:val="00011EEF"/>
    <w:pPr>
      <w:spacing w:before="0" w:after="0"/>
    </w:pPr>
    <w:rPr>
      <w:rFonts w:ascii="Calibri" w:hAnsi="Calibri"/>
      <w:color w:val="auto"/>
    </w:rPr>
  </w:style>
  <w:style w:type="paragraph" w:customStyle="1" w:styleId="BoxBullet0">
    <w:name w:val="Box Bullet"/>
    <w:basedOn w:val="Normal"/>
    <w:rsid w:val="00D40576"/>
    <w:pPr>
      <w:tabs>
        <w:tab w:val="num" w:pos="283"/>
      </w:tabs>
      <w:spacing w:before="0" w:after="120"/>
      <w:ind w:left="284" w:hanging="284"/>
    </w:pPr>
    <w:rPr>
      <w:rFonts w:ascii="Calibri" w:hAnsi="Calibri"/>
      <w:color w:val="auto"/>
    </w:rPr>
  </w:style>
  <w:style w:type="paragraph" w:customStyle="1" w:styleId="BoxDash0">
    <w:name w:val="Box Dash"/>
    <w:basedOn w:val="Normal"/>
    <w:rsid w:val="00D40576"/>
    <w:pPr>
      <w:tabs>
        <w:tab w:val="num" w:pos="567"/>
      </w:tabs>
      <w:spacing w:before="0" w:after="120"/>
      <w:ind w:left="568" w:hanging="284"/>
    </w:pPr>
    <w:rPr>
      <w:rFonts w:ascii="Calibri" w:hAnsi="Calibri"/>
      <w:color w:val="auto"/>
    </w:rPr>
  </w:style>
  <w:style w:type="paragraph" w:customStyle="1" w:styleId="BoxDoubleDot0">
    <w:name w:val="Box Double Dot"/>
    <w:basedOn w:val="Normal"/>
    <w:rsid w:val="00D40576"/>
    <w:pPr>
      <w:tabs>
        <w:tab w:val="num" w:pos="850"/>
      </w:tabs>
      <w:spacing w:before="0" w:after="120"/>
      <w:ind w:left="851" w:hanging="284"/>
    </w:pPr>
    <w:rPr>
      <w:rFonts w:ascii="Calibri" w:hAnsi="Calibri"/>
      <w:color w:val="auto"/>
    </w:rPr>
  </w:style>
  <w:style w:type="paragraph" w:customStyle="1" w:styleId="NoSpacingSmall">
    <w:name w:val="No Spacing Small"/>
    <w:basedOn w:val="NoSpacing"/>
    <w:qFormat/>
    <w:rsid w:val="0041715F"/>
    <w:rPr>
      <w:sz w:val="10"/>
      <w:szCs w:val="10"/>
    </w:rPr>
  </w:style>
  <w:style w:type="character" w:styleId="Mention">
    <w:name w:val="Mention"/>
    <w:basedOn w:val="DefaultParagraphFont"/>
    <w:uiPriority w:val="99"/>
    <w:unhideWhenUsed/>
    <w:rsid w:val="00801D32"/>
    <w:rPr>
      <w:color w:val="2B579A"/>
      <w:shd w:val="clear" w:color="auto" w:fill="E1DFDD"/>
    </w:rPr>
  </w:style>
  <w:style w:type="character" w:styleId="Emphasis">
    <w:name w:val="Emphasis"/>
    <w:basedOn w:val="DefaultParagraphFont"/>
    <w:uiPriority w:val="20"/>
    <w:qFormat/>
    <w:rsid w:val="00514206"/>
    <w:rPr>
      <w:i/>
      <w:iCs/>
    </w:rPr>
  </w:style>
  <w:style w:type="table" w:customStyle="1" w:styleId="BoxStyle">
    <w:name w:val="Box Style"/>
    <w:basedOn w:val="TableNormal"/>
    <w:uiPriority w:val="99"/>
    <w:rsid w:val="003F1264"/>
    <w:pPr>
      <w:spacing w:after="0" w:line="240" w:lineRule="auto"/>
    </w:pPr>
    <w:tblPr>
      <w:tblCellMar>
        <w:top w:w="284" w:type="dxa"/>
        <w:left w:w="284" w:type="dxa"/>
        <w:bottom w:w="284" w:type="dxa"/>
        <w:right w:w="284" w:type="dxa"/>
      </w:tblCellMar>
    </w:tblPr>
    <w:tcPr>
      <w:shd w:val="clear" w:color="auto" w:fill="E7E6E6" w:themeFill="background2"/>
    </w:tcPr>
  </w:style>
  <w:style w:type="table" w:styleId="ListTable3-Accent4">
    <w:name w:val="List Table 3 Accent 4"/>
    <w:basedOn w:val="TableNormal"/>
    <w:uiPriority w:val="48"/>
    <w:rsid w:val="00D821DD"/>
    <w:pPr>
      <w:spacing w:after="0" w:line="240" w:lineRule="auto"/>
    </w:pPr>
    <w:tblPr>
      <w:tblStyleRowBandSize w:val="1"/>
      <w:tblStyleColBandSize w:val="1"/>
      <w:tblBorders>
        <w:top w:val="single" w:sz="4" w:space="0" w:color="9EC7CF" w:themeColor="accent4"/>
        <w:left w:val="single" w:sz="4" w:space="0" w:color="9EC7CF" w:themeColor="accent4"/>
        <w:bottom w:val="single" w:sz="4" w:space="0" w:color="9EC7CF" w:themeColor="accent4"/>
        <w:right w:val="single" w:sz="4" w:space="0" w:color="9EC7CF" w:themeColor="accent4"/>
      </w:tblBorders>
    </w:tblPr>
    <w:tblStylePr w:type="firstRow">
      <w:rPr>
        <w:b/>
        <w:bCs/>
        <w:color w:val="FFFFFF" w:themeColor="background1"/>
      </w:rPr>
      <w:tblPr/>
      <w:tcPr>
        <w:shd w:val="clear" w:color="auto" w:fill="9EC7CF" w:themeFill="accent4"/>
      </w:tcPr>
    </w:tblStylePr>
    <w:tblStylePr w:type="lastRow">
      <w:rPr>
        <w:b/>
        <w:bCs/>
      </w:rPr>
      <w:tblPr/>
      <w:tcPr>
        <w:tcBorders>
          <w:top w:val="double" w:sz="4" w:space="0" w:color="9EC7C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C7CF" w:themeColor="accent4"/>
          <w:right w:val="single" w:sz="4" w:space="0" w:color="9EC7CF" w:themeColor="accent4"/>
        </w:tcBorders>
      </w:tcPr>
    </w:tblStylePr>
    <w:tblStylePr w:type="band1Horz">
      <w:tblPr/>
      <w:tcPr>
        <w:tcBorders>
          <w:top w:val="single" w:sz="4" w:space="0" w:color="9EC7CF" w:themeColor="accent4"/>
          <w:bottom w:val="single" w:sz="4" w:space="0" w:color="9EC7C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C7CF" w:themeColor="accent4"/>
          <w:left w:val="nil"/>
        </w:tcBorders>
      </w:tcPr>
    </w:tblStylePr>
    <w:tblStylePr w:type="swCell">
      <w:tblPr/>
      <w:tcPr>
        <w:tcBorders>
          <w:top w:val="double" w:sz="4" w:space="0" w:color="9EC7CF" w:themeColor="accent4"/>
          <w:right w:val="nil"/>
        </w:tcBorders>
      </w:tcPr>
    </w:tblStylePr>
  </w:style>
  <w:style w:type="paragraph" w:styleId="NormalWeb">
    <w:name w:val="Normal (Web)"/>
    <w:basedOn w:val="Normal"/>
    <w:uiPriority w:val="99"/>
    <w:unhideWhenUsed/>
    <w:rsid w:val="004A0690"/>
    <w:rPr>
      <w:rFonts w:ascii="Times New Roman" w:hAnsi="Times New Roman"/>
      <w:sz w:val="24"/>
      <w:szCs w:val="24"/>
    </w:rPr>
  </w:style>
  <w:style w:type="paragraph" w:styleId="ListBullet">
    <w:name w:val="List Bullet"/>
    <w:basedOn w:val="Normal"/>
    <w:uiPriority w:val="99"/>
    <w:unhideWhenUsed/>
    <w:rsid w:val="001423FF"/>
    <w:pPr>
      <w:numPr>
        <w:numId w:val="11"/>
      </w:numPr>
      <w:tabs>
        <w:tab w:val="clear" w:pos="360"/>
      </w:tabs>
      <w:spacing w:before="0" w:after="160" w:line="278" w:lineRule="auto"/>
      <w:ind w:left="0" w:firstLine="0"/>
      <w:contextualSpacing/>
    </w:pPr>
    <w:rPr>
      <w:rFonts w:eastAsiaTheme="minorEastAsia" w:cstheme="minorBidi"/>
      <w:color w:val="auto"/>
      <w:kern w:val="2"/>
      <w:sz w:val="24"/>
      <w:szCs w:val="24"/>
      <w:lang w:eastAsia="zh-CN"/>
      <w14:ligatures w14:val="standardContextual"/>
    </w:rPr>
  </w:style>
  <w:style w:type="paragraph" w:styleId="Caption">
    <w:name w:val="caption"/>
    <w:basedOn w:val="Normal"/>
    <w:next w:val="Normal"/>
    <w:uiPriority w:val="35"/>
    <w:unhideWhenUsed/>
    <w:qFormat/>
    <w:rsid w:val="001423FF"/>
    <w:pPr>
      <w:spacing w:before="0" w:after="160" w:line="259" w:lineRule="auto"/>
    </w:pPr>
    <w:rPr>
      <w:rFonts w:cstheme="minorHAnsi"/>
      <w:b/>
      <w:color w:val="44546A" w:themeColor="text2"/>
    </w:rPr>
  </w:style>
  <w:style w:type="paragraph" w:styleId="Quote">
    <w:name w:val="Quote"/>
    <w:basedOn w:val="Normal"/>
    <w:next w:val="Normal"/>
    <w:link w:val="QuoteChar"/>
    <w:uiPriority w:val="29"/>
    <w:rsid w:val="0041715F"/>
    <w:pPr>
      <w:pBdr>
        <w:top w:val="single" w:sz="12" w:space="3" w:color="EBF3F5" w:themeColor="accent4" w:themeTint="33"/>
        <w:left w:val="single" w:sz="18" w:space="5" w:color="9EC7CF" w:themeColor="accent4"/>
        <w:bottom w:val="single" w:sz="12" w:space="3" w:color="EBF3F5" w:themeColor="accent4" w:themeTint="33"/>
        <w:right w:val="single" w:sz="18" w:space="5" w:color="EBF3F5" w:themeColor="accent4" w:themeTint="33"/>
      </w:pBdr>
      <w:shd w:val="clear" w:color="auto" w:fill="EBF3F5" w:themeFill="accent4" w:themeFillTint="33"/>
      <w:spacing w:before="0" w:after="0"/>
      <w:ind w:left="567" w:right="454"/>
    </w:pPr>
    <w:rPr>
      <w:color w:val="185E7A" w:themeColor="accent2"/>
    </w:rPr>
  </w:style>
  <w:style w:type="character" w:customStyle="1" w:styleId="QuoteChar">
    <w:name w:val="Quote Char"/>
    <w:basedOn w:val="DefaultParagraphFont"/>
    <w:link w:val="Quote"/>
    <w:uiPriority w:val="29"/>
    <w:rsid w:val="0041715F"/>
    <w:rPr>
      <w:rFonts w:eastAsia="Times New Roman" w:cs="Times New Roman"/>
      <w:color w:val="185E7A" w:themeColor="accent2"/>
      <w:szCs w:val="20"/>
      <w:shd w:val="clear" w:color="auto" w:fill="EBF3F5" w:themeFill="accent4" w:themeFillTint="33"/>
      <w:lang w:eastAsia="en-AU"/>
    </w:rPr>
  </w:style>
  <w:style w:type="paragraph" w:styleId="NoSpacing">
    <w:name w:val="No Spacing"/>
    <w:uiPriority w:val="1"/>
    <w:rsid w:val="00CF37C5"/>
    <w:pPr>
      <w:spacing w:after="0" w:line="240" w:lineRule="auto"/>
    </w:pPr>
    <w:rPr>
      <w:rFonts w:eastAsia="Times New Roman" w:cs="Times New Roman"/>
      <w:color w:val="000000" w:themeColor="text1"/>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7176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99623897">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609190490">
      <w:bodyDiv w:val="1"/>
      <w:marLeft w:val="0"/>
      <w:marRight w:val="0"/>
      <w:marTop w:val="0"/>
      <w:marBottom w:val="0"/>
      <w:divBdr>
        <w:top w:val="none" w:sz="0" w:space="0" w:color="auto"/>
        <w:left w:val="none" w:sz="0" w:space="0" w:color="auto"/>
        <w:bottom w:val="none" w:sz="0" w:space="0" w:color="auto"/>
        <w:right w:val="none" w:sz="0" w:space="0" w:color="auto"/>
      </w:divBdr>
      <w:divsChild>
        <w:div w:id="1142233966">
          <w:marLeft w:val="0"/>
          <w:marRight w:val="0"/>
          <w:marTop w:val="0"/>
          <w:marBottom w:val="0"/>
          <w:divBdr>
            <w:top w:val="none" w:sz="0" w:space="0" w:color="auto"/>
            <w:left w:val="none" w:sz="0" w:space="0" w:color="auto"/>
            <w:bottom w:val="none" w:sz="0" w:space="0" w:color="auto"/>
            <w:right w:val="none" w:sz="0" w:space="0" w:color="auto"/>
          </w:divBdr>
        </w:div>
      </w:divsChild>
    </w:div>
    <w:div w:id="1989363149">
      <w:bodyDiv w:val="1"/>
      <w:marLeft w:val="0"/>
      <w:marRight w:val="0"/>
      <w:marTop w:val="0"/>
      <w:marBottom w:val="0"/>
      <w:divBdr>
        <w:top w:val="none" w:sz="0" w:space="0" w:color="auto"/>
        <w:left w:val="none" w:sz="0" w:space="0" w:color="auto"/>
        <w:bottom w:val="none" w:sz="0" w:space="0" w:color="auto"/>
        <w:right w:val="none" w:sz="0" w:space="0" w:color="auto"/>
      </w:divBdr>
    </w:div>
    <w:div w:id="206236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c.gov.au/government/commonwealth-coat-arms" TargetMode="External"/><Relationship Id="rId18" Type="http://schemas.openxmlformats.org/officeDocument/2006/relationships/header" Target="header4.xml"/><Relationship Id="rId26" Type="http://schemas.openxmlformats.org/officeDocument/2006/relationships/hyperlink" Target="https://grocerycodesupervisor.gov.au/reports-and-updates/dashboard" TargetMode="Externa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3.xml"/><Relationship Id="rId25" Type="http://schemas.openxmlformats.org/officeDocument/2006/relationships/image" Target="media/image4.svg"/><Relationship Id="rId33" Type="http://schemas.openxmlformats.org/officeDocument/2006/relationships/header" Target="header7.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footer" Target="footer5.xml"/><Relationship Id="rId10" Type="http://schemas.openxmlformats.org/officeDocument/2006/relationships/hyperlink" Target="http://creativecommons.org/licenses/by/4.0/legalcode" TargetMode="External"/><Relationship Id="rId19" Type="http://schemas.openxmlformats.org/officeDocument/2006/relationships/header" Target="head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mailto:media@treasury.gov.au" TargetMode="Externa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SYBrand">
  <a:themeElements>
    <a:clrScheme name="Food and Grocery Report">
      <a:dk1>
        <a:sysClr val="windowText" lastClr="000000"/>
      </a:dk1>
      <a:lt1>
        <a:sysClr val="window" lastClr="FFFFFF"/>
      </a:lt1>
      <a:dk2>
        <a:srgbClr val="44546A"/>
      </a:dk2>
      <a:lt2>
        <a:srgbClr val="E7E6E6"/>
      </a:lt2>
      <a:accent1>
        <a:srgbClr val="000000"/>
      </a:accent1>
      <a:accent2>
        <a:srgbClr val="185E7A"/>
      </a:accent2>
      <a:accent3>
        <a:srgbClr val="8FDF25"/>
      </a:accent3>
      <a:accent4>
        <a:srgbClr val="9EC7CF"/>
      </a:accent4>
      <a:accent5>
        <a:srgbClr val="00818F"/>
      </a:accent5>
      <a:accent6>
        <a:srgbClr val="44546A"/>
      </a:accent6>
      <a:hlink>
        <a:srgbClr val="3A6FAF"/>
      </a:hlink>
      <a:folHlink>
        <a:srgbClr val="FF000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15F5F-1E7D-446E-8FA2-A63B9A05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9387</Words>
  <Characters>53507</Characters>
  <Application>Microsoft Office Word</Application>
  <DocSecurity>0</DocSecurity>
  <Lines>445</Lines>
  <Paragraphs>125</Paragraphs>
  <ScaleCrop>false</ScaleCrop>
  <Company/>
  <LinksUpToDate>false</LinksUpToDate>
  <CharactersWithSpaces>62769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Grocery Code Supervisor Annual Report 2024–25</dc:title>
  <dc:subject/>
  <dc:creator>Australian Government</dc:creator>
  <cp:keywords/>
  <dc:description/>
  <cp:lastModifiedBy/>
  <cp:revision>1</cp:revision>
  <dcterms:created xsi:type="dcterms:W3CDTF">2026-06-23T06:14:00Z</dcterms:created>
  <dcterms:modified xsi:type="dcterms:W3CDTF">2026-06-23T06:14:00Z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2026-06-23T06:14:24Z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14c884a0-f24d-46ea-81ed-a83170ae30d4</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